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1"/>
        </w:numPr>
        <w:ind w:firstLine="602" w:firstLineChars="200"/>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pPr>
      <w:bookmarkStart w:id="0" w:name="_GoBack"/>
      <w:r>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t>我公司为社区提供养老、托育、家政等服务，是否征收增值税？</w:t>
      </w:r>
    </w:p>
    <w:p>
      <w:pPr>
        <w:numPr>
          <w:ilvl w:val="0"/>
          <w:numId w:val="0"/>
        </w:numPr>
        <w:ind w:firstLine="600" w:firstLineChars="200"/>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根据《财政部 税务总局 国家发展改革委 民政部 商务部 国家卫生健康委关于延续实施养老、托育、家政等社区家庭服务业税费优惠政策的公告》规定：“为社区提供养老、托育、家政等服务的机构，按照以下规定享受税费优惠政策：</w:t>
      </w:r>
    </w:p>
    <w:p>
      <w:pPr>
        <w:numPr>
          <w:ilvl w:val="0"/>
          <w:numId w:val="0"/>
        </w:numPr>
        <w:ind w:firstLine="600" w:firstLineChars="200"/>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提供社区养老、托育、家政服务取得的收入，免征增值税。本公告所称社区是指聚居在一定地域范围内的人们所组成的社会生活共同体，包括城市社区和农村社区。同时符合下列条件的家政服务企业提供家政服务取得的收入，免征增值税。</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(一)与家政服务员、接受家政服务的客户就提供家政服务行为签订三方协议;</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(二)向家政服务员发放劳动报酬，并对家政服务员进行培训管理;</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(三)通过建立业务管理系统对家政服务员进行登记管理。</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xml:space="preserve">    本公告自2026年1月1日起执行至2027年12月31日。</w:t>
      </w:r>
    </w:p>
    <w:p>
      <w:pPr>
        <w:numPr>
          <w:ilvl w:val="0"/>
          <w:numId w:val="1"/>
        </w:numPr>
        <w:ind w:left="0" w:leftChars="0" w:firstLine="602" w:firstLineChars="200"/>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t>我是一名追溯登记的一般纳税人，可否就已取得的未确认用途的增值税扣税凭证进行抵扣用途确认？</w:t>
      </w:r>
    </w:p>
    <w:p>
      <w:pPr>
        <w:numPr>
          <w:ilvl w:val="0"/>
          <w:numId w:val="0"/>
        </w:numPr>
        <w:ind w:firstLine="600" w:firstLineChars="200"/>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根据《国家税务总局关于增值税一般纳税人登记管理有关事项的公告》(国家税务总局公告2026年第2号)规定：“七、对一般纳税人生效之日起已按小规模纳税人申报增值税的，纳税人应按一般纳税人逐期更正申报。一般纳税人生效之日起已经取得但未确认用途的增值税扣税凭证，逐期进行抵扣用途确认。</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xml:space="preserve">    本公告自2026年1月1日起施行。”</w:t>
      </w:r>
    </w:p>
    <w:p>
      <w:pPr>
        <w:numPr>
          <w:ilvl w:val="0"/>
          <w:numId w:val="1"/>
        </w:numPr>
        <w:ind w:left="0" w:leftChars="0" w:firstLine="602" w:firstLineChars="200"/>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t>作为个人转让我自己购买的住房，如何缴纳增值税？</w:t>
      </w:r>
    </w:p>
    <w:p>
      <w:pPr>
        <w:numPr>
          <w:ilvl w:val="0"/>
          <w:numId w:val="0"/>
        </w:numPr>
        <w:ind w:firstLine="600" w:firstLineChars="200"/>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根据《财政部 税务总局关于个人销售住房增值税政策的公告》(财政部 税务总局公告2025年第17号)文件规定，个人(不含个体工商户中的一般纳税人，下同)将购买不足2年的住房对外销售的，按照3%的征收率全额缴纳增值税;个人将购买2年以上(含2年)的住房对外销售的，免征增值税。</w:t>
      </w:r>
    </w:p>
    <w:p>
      <w:pPr>
        <w:numPr>
          <w:ilvl w:val="0"/>
          <w:numId w:val="0"/>
        </w:numPr>
        <w:ind w:firstLine="600" w:firstLineChars="200"/>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本公告自2026年1月1日起施行。《财政部 国家税务总局关于全面推开营业税改征增值税试点的通知》(财税〔2016〕36号) 附件3《营业税改征增值税试点过渡政策的规定》第五条第一款同步停止执行。2026年1月1日前，个人销售住房涉及的增值税尚未申报缴纳的，符合本公告规定的可按本公告执行。</w:t>
      </w:r>
    </w:p>
    <w:p>
      <w:pPr>
        <w:numPr>
          <w:ilvl w:val="0"/>
          <w:numId w:val="0"/>
        </w:numPr>
        <w:ind w:firstLine="602" w:firstLineChars="200"/>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t>4.学校提供的学历教育服务是否免征增值税？</w:t>
      </w:r>
    </w:p>
    <w:p>
      <w:pPr>
        <w:numPr>
          <w:ilvl w:val="0"/>
          <w:numId w:val="0"/>
        </w:numPr>
        <w:ind w:firstLine="600" w:firstLineChars="200"/>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一、根据《中华人民共和国增值税法》(中华人民共和国主席令第四十一号)规定：“第二十四条　下列项目免征增值税：</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学校提供的学历教育服务，学生勤工俭学提供的服务;本法自2026年1月1日起施行。《中华人民共和国增值税暂行条例》同时废止。”</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二、根据《中华人民共和国增值税法实施条例》(中华人民共和国国务院令第826号)规定：“第三十条 增值税法第二十四条第一款第八项所称学校，是指依据有关规定设立的提供学历教育的机构，以及技工学校、高级技工学校、技师学院。</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xml:space="preserve">    本条例自 2026年1月1日起施行。”</w:t>
      </w:r>
    </w:p>
    <w:p>
      <w:pPr>
        <w:numPr>
          <w:ilvl w:val="0"/>
          <w:numId w:val="0"/>
        </w:numPr>
        <w:ind w:firstLine="602" w:firstLineChars="200"/>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pPr>
    </w:p>
    <w:p>
      <w:pPr>
        <w:ind w:firstLine="602" w:firstLineChars="200"/>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t>5.我是一名大学生，寒假期间我在学校勤工俭学提供的服务是否免征增值税？</w:t>
      </w:r>
    </w:p>
    <w:p>
      <w:pPr>
        <w:widowControl/>
        <w:ind w:firstLine="600" w:firstLineChars="200"/>
        <w:jc w:val="left"/>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根据《中华人民共和国增值税法》(中华人民共和国主席令第四十一号)规定：“第二十四条　下列项目免征增值税：</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xml:space="preserve">    学校提供的学历教育服务，学生勤工俭学提供的服务;</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本法自2026年1月1日起施行。《中华人民共和国增值税暂行条例》同时废止。”</w:t>
      </w:r>
    </w:p>
    <w:p>
      <w:pPr>
        <w:widowControl/>
        <w:numPr>
          <w:ilvl w:val="0"/>
          <w:numId w:val="2"/>
        </w:numPr>
        <w:ind w:firstLine="600" w:firstLineChars="200"/>
        <w:jc w:val="left"/>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请问购进农产品需凭何种扣税凭证抵扣进项税额？</w:t>
      </w:r>
    </w:p>
    <w:p>
      <w:pPr>
        <w:widowControl/>
        <w:ind w:firstLine="600" w:firstLineChars="200"/>
        <w:jc w:val="left"/>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根据《中华人民共和国增值税法实施条例》(中华人民共和国国务院令第826号)规定：“第十二条 纳税人凭增值税扣税凭证从销项税额中抵扣的进项税额，包括：</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xml:space="preserve">    购进农产品时，除取得增值税专用发票或者海关进口增值税专用缴款书外，按照农产品收购发票或者农产品销售发票计算的进项税额，国务院另有规定的除外;本条例自 2026年1月1日起施行。”</w:t>
      </w:r>
    </w:p>
    <w:p>
      <w:pPr>
        <w:numPr>
          <w:ilvl w:val="0"/>
          <w:numId w:val="3"/>
        </w:numPr>
        <w:ind w:firstLine="600" w:firstLineChars="200"/>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请问我是无固定生产经营场所的纳税人，向哪里申报缴纳增值税？</w:t>
      </w:r>
    </w:p>
    <w:p>
      <w:pPr>
        <w:widowControl/>
        <w:ind w:firstLine="600" w:firstLineChars="200"/>
        <w:jc w:val="left"/>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pP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根据《中华人民共和国增值税法》(中华人民共和国主席令第四十一号)规定：“第二十九条　增值税纳税地点，按照下列规定确定：</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xml:space="preserve">    无固定生产经营场所的纳税人，应当向其应税交易发生地主管税务机关申报纳税;未申报纳税的，由其机构所在地或者居住地主管税务机关补征税款。</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自然人销售或者租赁不动产，转让自然资源使用权，提供建筑服务，应当向不动产所在地、自然资源所在地、建筑服务发生地主管税务机关申报纳税。</w:t>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br w:type="textWrapping"/>
      </w:r>
      <w:r>
        <w:rPr>
          <w:rFonts w:hint="eastAsia" w:ascii="-apple-system" w:hAnsi="-apple-system" w:eastAsia="宋体" w:cs="-apple-system"/>
          <w:b w:val="0"/>
          <w:bCs w:val="0"/>
          <w:i w:val="0"/>
          <w:caps w:val="0"/>
          <w:color w:val="auto"/>
          <w:spacing w:val="0"/>
          <w:kern w:val="0"/>
          <w:sz w:val="30"/>
          <w:szCs w:val="30"/>
          <w:highlight w:val="none"/>
          <w:u w:val="none"/>
          <w:shd w:val="clear" w:fill="FFFFFF"/>
          <w:lang w:val="en-US" w:eastAsia="zh-CN" w:bidi="ar"/>
        </w:rPr>
        <w:t>    本法自2026年1月1日起施行。《中华人民共和国增值税暂行条例》同时废止。”</w:t>
      </w:r>
    </w:p>
    <w:p>
      <w:pPr>
        <w:numPr>
          <w:ilvl w:val="0"/>
          <w:numId w:val="0"/>
        </w:numPr>
        <w:ind w:firstLine="600" w:firstLineChars="200"/>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pPr>
    </w:p>
    <w:p>
      <w:pPr>
        <w:widowControl/>
        <w:numPr>
          <w:ilvl w:val="0"/>
          <w:numId w:val="0"/>
        </w:numPr>
        <w:ind w:firstLine="600" w:firstLineChars="200"/>
        <w:jc w:val="left"/>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8.关于《国家税务总局关于增值税一般纳税人登记管理有关事项的公告》出台的背景是什么？</w:t>
      </w:r>
    </w:p>
    <w:p>
      <w:pPr>
        <w:widowControl/>
        <w:numPr>
          <w:ilvl w:val="0"/>
          <w:numId w:val="0"/>
        </w:numPr>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为落实《中华人民共和国增值税法》（以下简称增值税法）和《中华人民共和国增值税法实施条例》（以下简称实施条例）的要求，实行一般纳税人登记管理，税务总局配套制发了《国家税务总局关于增值税一般纳税人登记管理有关事项的公告》（2026年第2号，以下简称《公告》），就一般纳税人登记有关征管事项进一步予以明确。</w:t>
      </w:r>
    </w:p>
    <w:p>
      <w:pPr>
        <w:numPr>
          <w:ilvl w:val="0"/>
          <w:numId w:val="0"/>
        </w:numPr>
        <w:ind w:firstLine="600" w:firstLineChars="200"/>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pPr>
    </w:p>
    <w:p>
      <w:pPr>
        <w:numPr>
          <w:ilvl w:val="0"/>
          <w:numId w:val="0"/>
        </w:numPr>
        <w:ind w:firstLine="600" w:firstLineChars="200"/>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9.哪些纳税人应当办理一般纳税人登记？</w:t>
      </w:r>
    </w:p>
    <w:p>
      <w:pPr>
        <w:ind w:firstLine="600" w:firstLineChars="200"/>
        <w:rPr>
          <w:rFonts w:hint="eastAsia" w:ascii="-apple-system" w:hAnsi="-apple-system" w:eastAsia="宋体"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根据《公告》第一条规定，增值税纳税人（以下简称纳税人）年应征增值税销售额超过增值税法规定的小规模纳税人标准（以下简称规定标准）的，除可以不办理一般纳税人登记的情形外，应当办理一般纳税人登记。其他应办理一般纳税人登记的情形，按国家税务总局有关规定执行。</w:t>
      </w:r>
    </w:p>
    <w:p>
      <w:pPr>
        <w:numPr>
          <w:ilvl w:val="0"/>
          <w:numId w:val="0"/>
        </w:numPr>
        <w:ind w:firstLine="600" w:firstLineChars="200"/>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10.哪些年应征增值税销售额超过规定标准的纳税人可以不办理一般纳税人登记？</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根据实施条例规定，自然人属于小规模纳税人；不经常发生应税交易且主要业务不属于应税交易范围的非企业单位，可以选择按照小规模纳税人纳税。</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11.其他应办理一般纳税人登记的情形有哪些</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公告》第一条规定，其他应办理一般纳税人登记的情形，按国家税务总局有关规定执行。例如，根据《国家税务总局关于加强国有粮食购销企业增值税管理有关问题的通知》（国税函〔1999〕560号）、《国家税务总局关于加油站一律按照增值税一般纳税人征税的通知》（国税函〔2001〕882号）、《国家税务总局关于发布&lt;航空运输企业增值税征收管理暂行办法&gt;的公告》（国家税务总局公告2013年第68号）等，享受免征增值税的国有粮食购销企业，从事成品油销售的加油站，实行汇总缴纳增值税的航空运输企业等纳税人，一律登记为一般纳税人。‌</w:t>
      </w:r>
    </w:p>
    <w:p>
      <w:pPr>
        <w:numPr>
          <w:ilvl w:val="0"/>
          <w:numId w:val="0"/>
        </w:numPr>
        <w:ind w:firstLine="600" w:firstLineChars="200"/>
        <w:rPr>
          <w:rFonts w:hint="default" w:ascii="-apple-system" w:hAnsi="-apple-system" w:eastAsia="宋体"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12.小规模纳税人会计核算健全，能够提供准确税务资料的，可以自行办理一般纳税人登记吗？生效之日如何确定？如何办理申报</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公告》第二条规定，年应征增值税销售额未超过规定标准的纳税人，会计核算健全，能够提供准确税务资料的，可以办理一般纳税人登记。《公告》第六条第二款规定，纳税人年应征增值税销售额未超过规定标准，办理一般纳税人登记的，一般纳税人生效之日为办理登记的当期1日。</w:t>
      </w:r>
    </w:p>
    <w:p>
      <w:pPr>
        <w:widowControl/>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举例说明1：某零售业纳税人A，属于按季申报的小规模纳税人，年应征增值税销售额未超过500万元，会计核算健全，能够提供准确税务资料。A于2026年5月10日向主管税务机关申请办理一般纳税人登记，一般纳税人登记后为按月申报，其一般纳税人生效之日为2026年5月1日。2026年5月1日至10日期间已经按征收率开具的发票可在冲红后，重新按适用税率开具发票。同时，A应在2026年6月申报期内办理2026年5月税款所属期的一般纳税人申报，在2026年7月申报期内办理2026年4月税款所属期的小规模纳税人申报和2026年6月税款所属期的一般纳税人申报。</w:t>
      </w:r>
    </w:p>
    <w:p>
      <w:pPr>
        <w:widowControl/>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举例说明2：某银行业纳税人B，属于按季申报的小规模纳税人，年应征增值税销售额未超过500万元，会计核算健全，能够提供准确税务资料。B于2026年5月10日向主管税务机关申请办理一般纳税人登记，并选择适用以一个季度为一个计税期间，其一般纳税人生效之日为2026年4月1日。2026年4月1日至5月10日期间已经按征收率开具的发票可以冲红，重新按适用税率开具发票。B应在2026年7月申报期内办理2026年二季度税款所属期的一般纳税人申报。</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13.年应征增值税销售额是指什么</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《公告》第三条第一款规定，年应征增值税销售额是指纳税人在连续不超过12个月或四个季度的经营期内累计应征增值税销售额。经营期是指在纳税人存续期内的连续经营期间，含未取得销售收入的月份或季度。</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14.纳税人偶然发生销售无形资产、转让不动产的销售额，是否计入年应征增值税销售额的计算</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《公告》第三条第二款规定，纳税人偶然发生的销售无形资产、转让不动产的销售额，不计入年应征增值税销售额的计算。</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举例说明：某批发零售业小规模纳税人C，2026年1月至12月销售服装等货物销售额合计450万元，2026年5月偶然转让名下一处不动产，销售额为100万元，按照规定该100万元不计入年应征增值税销售额的计算，C在2026年1月至12月的年应征增值税销售额计算为450万元。</w:t>
      </w:r>
    </w:p>
    <w:p>
      <w:pPr>
        <w:numPr>
          <w:ilvl w:val="0"/>
          <w:numId w:val="0"/>
        </w:numPr>
        <w:ind w:firstLine="600" w:firstLineChars="200"/>
        <w:rPr>
          <w:rFonts w:hint="default" w:ascii="-apple-system" w:hAnsi="-apple-system" w:eastAsia="-apple-system" w:cs="-apple-system"/>
          <w:b/>
          <w:bCs/>
          <w:i w:val="0"/>
          <w:iCs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iCs w:val="0"/>
          <w:caps w:val="0"/>
          <w:color w:val="auto"/>
          <w:spacing w:val="0"/>
          <w:kern w:val="0"/>
          <w:sz w:val="30"/>
          <w:szCs w:val="30"/>
          <w:highlight w:val="none"/>
          <w:u w:val="none"/>
          <w:shd w:val="clear" w:fill="FFFFFF"/>
          <w:lang w:val="en-US" w:eastAsia="zh-CN" w:bidi="ar"/>
        </w:rPr>
        <w:t>15.纳税人因自行补充或更正、风控核查、稽查查补等调整的销售额，是计入税款所属期的销售额，还是计入调整行为发生当期的销售额</w:t>
      </w:r>
      <w:r>
        <w:rPr>
          <w:rFonts w:hint="default" w:ascii="-apple-system" w:hAnsi="-apple-system" w:eastAsia="-apple-system" w:cs="-apple-system"/>
          <w:b/>
          <w:bCs/>
          <w:i w:val="0"/>
          <w:iCs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《公告》第三条第三款规定，纳税人因自行补充或更正、风控核查、稽查查补等调整的销售额，应按纳税义务发生时间计入对应税款所属期销售额。</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举例说明：某小规模纳税人D，税务机关于2026年6月1日稽查查补其2025年2月销售额300万元，该300万元应计入其2025年2月税款所属期的销售额。</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16.年应征增值税销售额超过规定标准的纳税人，适用不办理一般纳税人登记情形的，应该如何办理选择按照小规模纳税人纳税</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年应征增值税销售额超过规定标准的纳税人，适用选择按照小规模纳税人纳税情形的，根据《公告》第四条第二款规定，通过电子税务局或者办税服务厅等渠道向主管税务机关提交《选择按照小规模纳税人纳税的情况说明》。</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17.我是一家非企业单位，符合原政策规定选择按照小规模纳税人纳税，并办理了相关手续。新政实施后，我不再符合可以选择按照小规模纳税人纳税的规定，我是否应该办理一般纳税人登记</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实施条例对选择按照小规模纳税人纳税的情形进行了调整，对于符合原政策选择按照小规模纳税人纳税，但不符合实施条例相关规定的纳税人，自不符合政策起，其销售额将纳入年应征增值税销售额的计算，纳税人年应征增值税销售额超过规定标准的，应按规定办理一般纳税人登记。</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举例说明：某非企业单位E，2024年三季度至2025年二季度年应征增值税销售额合计首次超过500万元，因其符合《中华人民共和国增值税暂行条例实施细则》第二十九条规定，选择按照小规模纳税人纳税，E向主管税务机关办理了相关手续。2026年起，E不符合实施条例规定选择按照小规模纳税人纳税的情形，E自2026年1月起的销售额将纳入年应征增值税销售额的计算范围。若E的年应征增值税销售额再次超过规定标准，则应按规定办理一般纳税人登记。</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18.我是一个小规模纳税人，正常生产经营过程中，我的年应征增值税销售额超过了规定标准，我应在什么时候办理一般纳税人登记？一般纳税人的生效之日应如何确定？如何办理申报</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根据《公告》第五条规定，纳税人年应征增值税销售额超过规定标准的，应在超过规定标准的次月申报纳税期限内，办理一般纳税人登记。根据《公告》第六条第一款规定，纳税人年应征增值税销售额超过规定标准的，一般纳税人生效之日为超过规定标准的当期1日。按季申报的小规模纳税人超过规定标准后，应结合实际经营情况，对季度内销售额按月拆分，以确定年应征增值税销售额超过规定标准的具体月份。</w:t>
      </w:r>
    </w:p>
    <w:p>
      <w:pPr>
        <w:widowControl/>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举例说明1：按季申报的批发零售业小规模纳税人F，2026年前三季度销售额合计400万元，2026年10月销售额为20万元，2026年11月销售额为100万元，2026年12月销售额为10万元，年应征增值税销售额在2026年11月超过规定标准。根据规定，F应在2026年12月申报期内办理一般纳税人登记，F一般纳税人生效之日为2026年11月1日。F应在2026年12月申报期内办理2026年11月税款所属期的一般纳税人申报，在2027年1月申报期内办理2026年10月税款所属期的小规模纳税人申报和2026年12月税款所属期的一般纳税人申报。</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19.我是一个小规模纳税人，自查查补以前税款所属期销售额，年应征增值税销售额超过规定标准，我应在什么时候办理一般纳税人登记？一般纳税人的生效之日应如何确定？如何办理申报</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根据《公告》第五条第一项及第六条规定，纳税人因自行补充或更正、风控核查、稽查查补等调整销售额，年应征增值税销售额超过规定标准的，应自调整之日起10个工作日内，办理一般纳税人登记，一般纳税人生效之日为超过规定标准的当期1日。同时，《公告》第十一条第二款规定，因自行补充或更正、风控核查、稽查查补等调整2025年及以前税款所属期销售额，年应征增值税销售额超过规定标准的，一般纳税人生效之日不早于2026年1月1日。</w:t>
      </w:r>
    </w:p>
    <w:p>
      <w:pPr>
        <w:widowControl/>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举例说明：按季申报的批发零售业小规模纳税人H，2027年7月16日自行更正2026年四季度申报表，增加销售额300万元，纳税义务发生时间为2026年10月，重新计算后，H在2026年10月年应征增值税销售额超过规定标准，一般纳税人生效之日为2026年10月1日。H应自2027年7月16日起10个工作日内追溯登记为一般纳税人，自2026年10月税款所属期起按月办理一般纳税人增值税申报。其中，2026年10月税款所属期至2027年6月税款所属期期间已办理小规模纳税人增值税申报的，应按一般纳税人逐期更正申报。若纳税人未按规定时限要求办理一般纳税人登记的，税务机关将自以上时限结束后5个工作日起，将纳税人纳入一般纳税人管理，一般纳税人生效之日仍为2026年10月1日。</w:t>
      </w:r>
    </w:p>
    <w:p>
      <w:pPr>
        <w:widowControl/>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2026年11月5日，税务机关稽查查补H在2025年一季度销售额600万元，重新计算后，H在2025年一季度年应征增值税销售额超过规定标准，应调整其一般纳税人生效之日为2026年1月1日。H应自2026年11月5日起10个工作日内追溯登记一般纳税人，2026年1月税款所属期至9月税款所属期已办理小规模纳税人增值税申报的，应按一般纳税人逐期更正申报。</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20.追溯登记的一般纳税人，可否就已取得的未确认用途的增值税扣税凭证进行抵扣用途确认</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《公告》第七条规定，对一般纳税人生效之日起已按小规模纳税人申报增值税的，纳税人应按一般纳税人逐期更正申报。一般纳税人生效之日起已经取得但未确认用途的增值税扣税凭证，逐期进行抵扣用途确认。</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举例说明：按季申报的批发零售业小规模纳税人J，2027年7月16日自行更正2026年四季度申报表，增加销售额300万元，纳税义务发生时间为2026年10月，重新计算后，J在2026年10月年应征增值税销售额超过规定标准，J在2027年7月25日办理了一般纳税人登记，一般纳税人生效之日为2026年10月1日。2026年10月税款所属期至2027年6月税款所属期期间已按小规模纳税人申报增值税的，应按一般纳税人逐期更正申报，2026年10月税款所属期至2027年6月税款所属期期间已经取得但未确认用途的增值税扣税凭证，逐期进行抵扣用途确认。</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21.纳税人未按规定时限办理一般纳税人登记的，如何处理</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根据《公告》第八条规定，纳税人未按规定时限办理相关手续的，自规定时限结束后5个工作日起按一般纳税人管理，一般纳税人生效之日按《公告》第六条规定确定。</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举例说明：按季申报的批发零售业小规模纳税人K，2026年前三季度销售额合计400万元，2026年10月销售额为120万元，年应征增值税销售额在2026年10月超过规定标准，一般纳税人生效之日为2026年10月1日。根据规定，K应在2026年11月申报期内办理一般纳税人登记。若K未在2026年11月申报期内办理相关手续，K自2026年11月申报期后5个工作日起按一般纳税人管理，一般纳税人生效之日仍为2026年10月1日。</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22.符合规定已经选择按照小规模纳税人纳税的纳税人，因自身条件或经营业务变化，不再符合规定，应如何处理</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公告》第九条规定，纳税人因自身条件或经营业务变化，不再符合选择按照小规模纳税人纳税的，应在变化当期向主管税务机关书面报告，自不符合规定当期起不再适用选择按照小规模纳税人纳税。主管税务机关发现纳税人不符合选择按照小规模纳税人纳税的，在发现之日起5个工作日内制作《税务事项通知书》，告知纳税人自不符合规定当期起不再适用选择按照小规模纳税人纳税。</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举例说明：某小规模纳税人L，登记注册类型为非企业单位，2026年1月至12月年应征增值税销售额超过规定标准，因其不经常发生应税交易且主要业务不属于应税交易范围，2027年1月按规定流程办理选择按照小规模纳税人纳税。2027年5月，L的登记注册类型变更为企业，不再符合选择按照小规模纳税人纳税规定，根据规定，L应在2027年5月（变化当期）向主管税务机关书面报告，自2027年5月1日起不再适用选择按照小规模纳税人纳税的相关规定。若L未及时向主管税务机关报告相关情况，主管税务机关自发现起5个工作日内制作《税务事项通知书》，告知纳税人自2027年5月1日起不再适用选择按照小规模纳税人纳税。</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23.纳税人办理一般纳税人登记相关事项，应留存备查什么资料</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numPr>
          <w:ilvl w:val="0"/>
          <w:numId w:val="0"/>
        </w:numPr>
        <w:ind w:firstLine="600" w:firstLineChars="200"/>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公告》第十条规定，纳税人应将本公告规定涉及的相关资料留存备查。具体来看，纳税人按照《公告》第二条规定主动办理登记，应将会计核算健全说明等相关资料留存备查；纳税人符合《公告》第三条第二款规定偶然发生销售无形资产、转让不动产，应将销售发票或其他能够证明应税交易属于偶然发生的有关材料留存备查；纳税人按照《公告》第四条第二款、第九条第一款规定办理选择或者退出按照小规模纳税人纳税的，应将经营情况等有关材料留存备查。</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24.纳税人在2026年1月增值税纳税申报期内办理2025年四季度或12月税款所属期小规模纳税人增值税申报，年应征增值税销售额超过规定标准，一般纳税人生效之日如何确定</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《公告》第十一条第一款规定，纳税人办理2025年四季度或12月税款所属期小规模纳税人增值税申报，年应征增值税销售额超过规定标准的，一般纳税人生效之日为2026年1月1日。</w:t>
      </w:r>
    </w:p>
    <w:p>
      <w:pPr>
        <w:widowControl/>
        <w:ind w:firstLine="6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举例说明：按季申报的批发零售业小规模纳税人M，2026年1月申报期办理2025年四季度纳税申报，年应征增值税销售额超过规定标准，M应在2026年1月申报期内办理一般纳税人登记，生效之日为2026年1月1日。</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25.《公告》施行前，已经按销售额依照增值税税率计算应纳税额、不得抵扣进项税额的纳税人，应如何处理</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根据《公告》第十一条第三款规定，对2026年1月1日前已经按销售额依照增值税税率计算应纳税额、不得抵扣进项税额的纳税人，一般纳税人生效之日为2026年1月1日，纳税人按照一般计税方法计算缴纳增值税，并可抵扣进项税额。</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26.按照辅导期一般纳税人管理的纳税人，《公告》施行后，是否继续按照辅导期一般纳税人进行管理？此前因增领专用发票发生的预缴增值税有余额的，应如何处理</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w:t>
      </w:r>
    </w:p>
    <w:p>
      <w:pPr>
        <w:widowControl/>
        <w:ind w:firstLine="600" w:firstLineChars="200"/>
        <w:jc w:val="left"/>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i w:val="0"/>
          <w:caps w:val="0"/>
          <w:color w:val="auto"/>
          <w:spacing w:val="0"/>
          <w:kern w:val="0"/>
          <w:sz w:val="30"/>
          <w:szCs w:val="30"/>
          <w:highlight w:val="none"/>
          <w:u w:val="none"/>
          <w:shd w:val="clear" w:fill="FFFFFF"/>
          <w:lang w:val="en-US" w:eastAsia="zh-CN" w:bidi="ar"/>
        </w:rPr>
        <w:t>《公告》第十一条第四款规定，自2026年1月1日起，停止实行增值税一般纳税人纳税辅导期管理。实行增值税一般纳税人纳税辅导期管理的一般纳税人因增领增值税专用发票发生的预缴增值税有余额的，可用于抵减增值税税款或向主管税务机关申请退还。</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27.</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纳税人申请退还留抵税额需要同时符合哪些条件？</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7号公告规定，适用留抵退税政策的纳税人需同时符合以下条件：</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（一）纳税缴费信用级别为A级或者B级；</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（二）申请退税前36个月未发生骗取留抵退税、骗取出口退税或者虚开增值税专用发票情形；</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（三）申请退税前36个月未因偷税被税务机关处罚两次及以上；</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（四）2019年4月1日起未享受增值税即征即退、先征后返（退）政策，7号公告另有规定的除外。</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其中，“7号公告另有规定的除外”，是指7号公告第九条第二款、第三款规定的情形，即：纳税人自2019年4月1日起已享受增值税即征即退、先征后返（退）政策的，一次性将已退还的增值税即征即退、先征后返（退）税款全部缴回后，可以自全部缴回次月起按照规定申请退还期末留抵税额。纳税人按照上述规定全部缴回已退税款后适用留抵退税或者即征即退、先征后返（退）政策的，自全部缴回次月起36个月内不得变更。</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28.</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7号公告规定的制造业等4个行业纳税人是指什么？</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所称制造业等4个行业纳税人，是指从事《国民经济行业分类》中“制造业”“科学研究和技术服务业”“软件和信息技术服务业”“生态保护和环境治理业”业务相应发生的增值税销售额占其全部增值税销售额的比重超过50%的纳税人。销售额比重根据纳税人申请退税前连续12个月的销售额计算确定；申请退税前经营期不满12个月但满3个月的，按照实际经营期的销售额计算确定。</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举例说明：某纳税人2026年1月申请退还留抵税额，2025年1月至12月期间该纳税人的制造业等4个行业业务增值税销售额为55万元，其他增值税销售额为45万元。那么，该纳税人申请退税前连续12个月制造业等4个行业业务相应发生的增值税销售额占全部增值税销售额的比重为55%【=55÷（45+55）×100%】，增值税销售额比重超过50%。因此，该纳税人属于制造业等4个行业纳税人。</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29.</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7号公告规定的房地产开发经营业纳税人是指什么？</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所称房地产开发经营业纳税人，是指从事《国民经济行业分类》中“房地产开发经营”业务相应发生的增值税销售额及预收款占其全部增值税销售额及预收款的比重超过50%的纳税人。销售额及预收款比重根据纳税人申请退税前连续12个月的销售额及预收款计算确定；申请退税前经营期不满12个月但满3个月的，按照实际经营期的销售额及预收款计算确定。同一计算期间内已经参与比重计算的预收款，不得重复参与增值税销售额的计算。预收款是指采取预售方式销售自行开发的房地产项目收到的款项。</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举例说明：某纳税人申请退税前连续12个月房地产开发经营业务预收款400万元、销售额1000万元（其中，同一计算期间内收到的预收款转化形成的增值税销售额200万元），此外还发生其他增值税销售额600万元。该纳税人申请退税前连续12个月房地产开发经营业务相应发生的增值税销售额及预收款占全部增值税销售额及预收款的比重为67%【=（400+1000-200）÷（400+1000-200+600）×100%】，比重超过50%，因此该纳税人属于房地产开发经营业纳税人。</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30.</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7号公告规定的其他纳税人是指什么？</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7号公告所称其他纳税人，是指除制造业等4个行业和房地产开发经营业纳税人以外的纳税人。</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31.</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如何理解7号公告第一条第二项的规定？</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第一条第二项规定，房地产开发经营业纳税人，与2019年3月31日期末留抵税额相比，申请退税前连续六个月（按季纳税的，连续两个季度，下同）期末新增加留抵税额均大于零，且第六个月（按季纳税的，第二季度，下同）期末新增加留抵税额不低于50万元的，可以向主管税务机关申请退还第六个月期末新增加留抵税额的60%。</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举例说明：某房地产开发经营业纳税人，2025年10月在完成2025年9月所属期增值税纳税申报后，申请按照7号公告第一条第二项的规定办理留抵退税。申请退税前连续6个月（2025年4月-9月所属期）的期末留抵税额分别为30万元、40万元、50万元、25万元、50万元和80万元。该纳税人2019年3月税款所属期期末留抵税额为20万元。据此计算，该纳税人申请退税前连续六个月与2019年3月31日期末留抵税额相比新增加留抵税额分别为10万元、20万元、30万元、5万元、30万元和60万元。因此，该纳税人符合“与2019年3月31日期末留抵税额相比，申请退税前连续六个月期末新增加留抵税额均大于零，且第六个月期末新增加留抵税额不低于50万元”的要求。</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32.</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如何理解7号公告第一条第三项的规定？</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第一条第三项规定，除制造业等4个行业和房地产开发经营业纳税人以外的其他纳税人，申请退税前连续六个月期末留抵税额均大于零，且第六个月期末留抵税额与申请退税前一税款所属期上一年度12月31日期末留抵税额相比新增加留抵税额不低于50万元的，可以向主管税务机关申请按比例退还新增加留抵税额。新增加留抵税额不超过1亿元的部分（含1亿元），退税比例为60%；超过1亿元的部分，退税比例为30%。</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举例说明：某纳税人，在2025年10月完成2025年9月所属期增值税纳税申报后，申请按照7号公告规定的其他纳税人办理留抵退税。申请退税前连续6个月（2025年4月-9月所属期）的期末留抵税额分别为10万元、40万元、50万元、25万元、50万元和80万元。该纳税人2024年12月税款所属期期末留抵税额（申请退税前一税款所属期上一年度12月31日期末留抵税额）为20万元。据此计算，该纳税人申请退税前连续六个月期末留抵税额均大于零，且第六个月期末留抵税额与申请退税前一税款所属期上一年度12月31日期末留抵税额相比新增加留抵税额为60万元。因此，该纳税人符合“申请退税前连续六个月期末留抵税额均大于零，且第六个月期末留抵税额与申请退税前一税款所属期上一年度12月31日期末留抵税额相比新增加留抵税额不低于50万元”的要求。</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33.</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某房地产开发经营业纳税人，不符合7号公告第一条第二项规定的，是否可以适用其他纳税人留抵退税政策？</w:t>
      </w:r>
    </w:p>
    <w:p>
      <w:pPr>
        <w:numPr>
          <w:ilvl w:val="0"/>
          <w:numId w:val="0"/>
        </w:numPr>
        <w:ind w:firstLine="600" w:firstLineChars="200"/>
        <w:rPr>
          <w:rFonts w:hint="default" w:ascii="-apple-system" w:hAnsi="-apple-system" w:eastAsia="-apple-system" w:cs="-apple-system"/>
          <w:b w:val="0"/>
          <w:bCs w:val="0"/>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b w:val="0"/>
          <w:bCs w:val="0"/>
          <w:i w:val="0"/>
          <w:caps w:val="0"/>
          <w:color w:val="auto"/>
          <w:spacing w:val="0"/>
          <w:kern w:val="0"/>
          <w:sz w:val="30"/>
          <w:szCs w:val="30"/>
          <w:highlight w:val="none"/>
          <w:u w:val="none"/>
          <w:shd w:val="clear" w:fill="FFFFFF"/>
          <w:lang w:val="en-US" w:eastAsia="zh-CN" w:bidi="ar"/>
        </w:rPr>
        <w:t>根据7号公告规定，房地产开发经营业纳税人不符合公告第一条第二项规定的，可以按照公告第一条第三项规定申请退还期末留抵税额。</w:t>
      </w:r>
    </w:p>
    <w:p>
      <w:pPr>
        <w:numPr>
          <w:ilvl w:val="0"/>
          <w:numId w:val="0"/>
        </w:numPr>
        <w:ind w:firstLine="600" w:firstLineChars="200"/>
        <w:rPr>
          <w:rFonts w:hint="default" w:ascii="-apple-system" w:hAnsi="-apple-system" w:eastAsia="-apple-system" w:cs="-apple-system"/>
          <w:b w:val="0"/>
          <w:bCs w:val="0"/>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b w:val="0"/>
          <w:bCs w:val="0"/>
          <w:i w:val="0"/>
          <w:caps w:val="0"/>
          <w:color w:val="auto"/>
          <w:spacing w:val="0"/>
          <w:kern w:val="0"/>
          <w:sz w:val="30"/>
          <w:szCs w:val="30"/>
          <w:highlight w:val="none"/>
          <w:u w:val="none"/>
          <w:shd w:val="clear" w:fill="FFFFFF"/>
          <w:lang w:val="en-US" w:eastAsia="zh-CN" w:bidi="ar"/>
        </w:rPr>
        <w:t>举例说明：某房地产开发经营业纳税人，2025年10月申请办理留抵退税。申请退税前连续6个月（2025年4月-9月所属期），期末留抵税额分别为30万元、40万元、50万元、25万元、50万元和80万元。该纳税人2019年3月税款所属期期末留抵税额为60万元；2024年12月税款所属期期末留抵税额为20万元。据此计算，该纳税人不符合“与2019年3月31日期末留抵税额相比，申请退税前连续六个月期末新增加留抵税额均大于零，且第六个月期末新增加留抵税额不低于50万元”的规定，因此无法适用7号公告第一条第二项规定的房地产开发经营业留抵退税政策。但是，该纳税人符合“申请退税前连续六个月期末留抵税额均大于零，且第六个月期末留抵税额与申请退税前一税款所属期上一年度12月31日期末留抵税额相比新增加留抵税额应不低于50万元”的规定，因此可以按照7号公告第一条第三项规定的其他纳税人留抵退税政策申请办理留抵退税。</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34.</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同时符合“制造业等4个行业纳税人”和“房地产开发经营业纳税人”规定的，应如何适用留抵退税政策？</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规定，同一计算期间内既取得“房地产开发经营”业务增值税销售额或预收款，又取得其他业务增值税销售额，且符合7号公告第四条第一款增值税销售额及预收款比重规定的纳税人，申请退还期末留抵税额时，应当按照7号公告第一条第二项、第三项第二款的规定办理。</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举例说明：某纳税人兼营房地产开发经营业务和制造业业务，申请退税前连续12个月房地产开发经营业销售额200万元，采取预售方式销售自行开发的房地产项目收到的预收款400万元，制造业增值税销售额400万元。按照“制造业等4个行业纳税人”的判定标准，该纳税人制造业等4个行业增值税销售额比重为67%【=400÷（400+200）×100%】，比重大于50%，因此该纳税人符合“制造业等4个行业纳税人”的判定标准。同时，该纳税人房地产开发经营业务相应发生的增值税销售额及预收款占全部增值税销售额及预收款的比重为60%【=（200+400）÷（400+200+400）×100%】，比重也超过50%，因此该纳税人符合“房地产开发经营业纳税人”的判定标准。在此情况下，纳税人应按照“房地产开发经营业纳税人”申请办理留抵退税。若该纳税人不符合7号公告第一条第二项“与2019年3月31日期末留抵税额相比，申请退税前连续六个月期末新增加留抵税额均大于零，且第六个月期末新增加留抵税额不低于50万元”的规定，但符合7号公告第一条第三项规定的，可以按照其他纳税人留抵退税政策申请办理留抵退税。</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35.</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适用7号公告第一条第一项政策的纳税人，允许退还的留抵税额应如何计算？</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7号公告规定，纳税人适用7号公告第一条第一项政策的，允许退还的留抵税额=当期期末留抵税额×进项构成比例×100%。</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举例说明：某制造业纳税人适用7号公告第一条第一项政策，其当期期末留抵税额为500万元，进项构成比例为80%，则其允许退还的留抵税额为400万元（=500×80%×100%）。</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36.</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适用7号公告第一条第二项政策的纳税人，允许退还的留抵税额应如何计算？</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7号公告规定，纳税人适用7号公告第一条第二项政策的，允许退还的留抵税额=当期期末留抵税额与2019年3月31日期末留抵税额相比新增加留抵税额×进项构成比例×60%。</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举例说明：某房地产开发经营业纳税人适用7号公告第一条第二项政策，其当期期末留抵税额与2019年3月31日期末留抵税额相比新增加留抵税额为100万元，进项构成比例为90%，则其允许退还的留抵税额为54万元（=100×90%×60%）。</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37.</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适用7号公告第一条第三项政策的纳税人，允许退还的留抵税额应如何计算？</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规定，纳税人适用7号公告第一条第三项政策的，允许退还的留抵税额=当期期末留抵税额与申请退税前一税款所属期上一年度12月31日期末留抵税额相比新增加留抵税额不超过1亿元的部分×进项构成比例×60%+超过1亿元的部分×进项构成比例×30%。</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举例说明：A纳税人适用7号公告第一条第三项政策，2026年7月申请退还期末留抵税额，当期期末留抵税额8000万元，2025年12月31日期末留抵税额2000万元，进项构成比例90%，允许退还的留抵税额为3240万元【=（8000-2000）×90%×60%】。</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B纳税人适用7号公告第一条第三项政策，2026年7月申请退还期末留抵税额，当期期末留抵税额22000万元，2025年12月31日期末留抵税额1000万元，进项构成比例90%，允许退还的留抵税额为8370万元【=10000×90%×60%+（22000-1000-10000）×90%×30%】。</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38.</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进项构成比例如何计算？</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规定，纳税人适用7号公告第一条第一项和第二项政策的，进项构成比例为2019年4月至申请退税前一税款所属期已抵扣的增值税专用发票、海关进口增值税专用缴款书、完税凭证、机动车销售统一发票、收费公路通行费增值税电子普通发票、电子发票（航空运输电子客票行程单）、电子发票（铁路电子客票）等增值税扣税凭证（以下简称七类增值税扣税凭证）注明的增值税额占同期全部已抵扣进项税额的比重。</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举例说明：某纳税人2025年12月按照7号公告第一条第二项规定申请退还留抵税额，2019年4月至2025年11月全部已抵扣进项税额400万元，其中已抵扣的七类增值税扣税凭证注明的增值税额200万元，该纳税人进项构成比例为50%（=200÷400×100%）。</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39.</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纳税人在计算进项构成比例时，是否需要对进项税额转出部分进行调整？</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20号公告规定，在计算允许退还的留抵税额的进项构成比例时，参与计算所属期内按照规定转出的进项税额，无需从已抵扣的七类增值税扣税凭证注明的增值税额中扣减。</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举例说明：某房地产开发经营业纳税人适用7号公告第一条第二项政策，2019年4月至2025年9月全部已抵扣进项税额2000万元，期间已抵扣的七类增值税扣税凭证注明的增值税额1600万元。该纳税人在计算允许退还的留抵税额的进项构成比例时，参与计算所属期内按照规定转出的进项税额为100万元。2025年10月，该纳税人按照7号公告第一条第二项规定申请退还留抵税额时，进项构成比例为80%（=1600÷2000×100%），无需扣减转出的100万元进项税额。</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40.</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纳税人申请办理留抵退税与申请享受增值税即征即退、先征后返（退）政策如何衔接？</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规定，纳税人自2019年4月1日起已取得留抵退税款的，不得再申请享受增值税即征即退、先征后返（退）政策。纳税人一次性将已取得的留抵退税款全部缴回后，可以就缴回当月起发生的增值税应税交易按照规定申请享受增值税即征即退、先征后返（退）政策。</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纳税人自2019年4月1日起已享受增值税即征即退、先征后返（退）政策的，一次性将已退还的增值税即征即退、先征后返（退）税款全部缴回后，可以自全部缴回次月起按照规定申请退还期末留抵税额。</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纳税人按照上述规定全部缴回已退税款后适用留抵退税或者即征即退、先征后返（退）政策的，自全部缴回次月起36个月内不得变更。</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举例说明：某纳税人2019年4月1日至2025年9月30日期间，累计取得留抵退税款100万元，该纳税人于2025年10月一次性将已取得的留抵退税款100万元全部缴回后，可以就2025年10月起发生的增值税应税交易按照规定申请享受增值税即征即退、先征后返（退）政策。</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若该纳税人享受增值税即征即退、先征后返（退）政策后，由于经营业务发生变化，希望变更适用留抵退税政策，自全部缴回留抵退税款次月（2025年11月）起36个月内不得变更。</w:t>
      </w:r>
    </w:p>
    <w:p>
      <w:pPr>
        <w:numPr>
          <w:ilvl w:val="0"/>
          <w:numId w:val="0"/>
        </w:numPr>
        <w:ind w:firstLine="600" w:firstLineChars="200"/>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pP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41.</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纳税人申请缴回已退还的全部留抵退税款的，需要向税务机关提交什么资料？缴回留抵退税款适用即征即退、先征后返（退）政策的，缴回的留抵退税款能否结转下期继续抵扣？</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纳税人按照7号公告第九条规定，需要申请缴回已退还的全部留抵退税款的，可以通过电子税务局或办税服务厅提交《缴回留抵退税申请表》。税务机关应当自受理之日起5个工作日内，依申请向纳税人出具留抵退税款缴回的《税务事项通知书》。纳税人在缴回已退还的全部留抵退税款后，办理增值税纳税申报时，将缴回的全部退税款按照规定填写在增值税及附加税费申报表相关栏次，并可以继续按照规定抵扣进项税额。</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42.</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既有增值税欠税，又有期末留抵税额的纳税人，应如何处理？</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20号公告规定，纳税人既有增值税欠税，又有期末留抵税额的，按照最近一期增值税及附加税费申报表“期末留抵税额”，抵减增值税欠税后的余额确定允许退还的留抵税额。</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为保障纳税人权益，纳税人应按照《国家税务总局关于增值税一般纳税人用进项留抵税额抵减增值税欠税问题的通知》（国税发〔2004〕112号）、《国家税务总局关于增值税进项留抵税额抵减增值税欠税有关处理事项的通知》（国税函〔2004〕1197号）和《国家税务总局关于税收征管若干事项的公告》（2019年第48号）等规定，申请办理留抵税额抵减增值税欠税。</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43.</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在税务机关核准留抵退税申请后，纳税人应如何进行税务处理？</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7号公告规定，税务机关核准纳税人留抵退税申请后，纳税人应当按照核准的留抵退税款相应调减当期留抵税额。</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20号公告规定，纳税人应当在收到税务机关准予留抵退税的《税务事项通知书》当期，以税务机关核准的允许退还的留抵税额冲减期末留抵税额，并在办理增值税纳税申报时，相应填写增值税及附加税费申报表相关栏次，按照规定作进项税额转出。</w:t>
      </w:r>
    </w:p>
    <w:p>
      <w:pPr>
        <w:numPr>
          <w:ilvl w:val="0"/>
          <w:numId w:val="0"/>
        </w:numPr>
        <w:ind w:firstLine="600" w:firstLineChars="200"/>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pPr>
      <w:r>
        <w:rPr>
          <w:rFonts w:hint="eastAsia" w:ascii="-apple-system" w:hAnsi="-apple-system" w:eastAsia="-apple-system" w:cs="-apple-system"/>
          <w:b/>
          <w:bCs/>
          <w:i w:val="0"/>
          <w:caps w:val="0"/>
          <w:color w:val="auto"/>
          <w:spacing w:val="0"/>
          <w:kern w:val="0"/>
          <w:sz w:val="30"/>
          <w:szCs w:val="30"/>
          <w:highlight w:val="none"/>
          <w:u w:val="none"/>
          <w:shd w:val="clear" w:fill="FFFFFF"/>
          <w:lang w:val="en-US" w:eastAsia="zh-CN" w:bidi="ar"/>
        </w:rPr>
        <w:t>44.</w:t>
      </w:r>
      <w:r>
        <w:rPr>
          <w:rFonts w:hint="default" w:ascii="-apple-system" w:hAnsi="-apple-system" w:eastAsia="-apple-system" w:cs="-apple-system"/>
          <w:b/>
          <w:bCs/>
          <w:i w:val="0"/>
          <w:caps w:val="0"/>
          <w:color w:val="auto"/>
          <w:spacing w:val="0"/>
          <w:kern w:val="0"/>
          <w:sz w:val="30"/>
          <w:szCs w:val="30"/>
          <w:highlight w:val="none"/>
          <w:u w:val="none"/>
          <w:shd w:val="clear" w:fill="FFFFFF"/>
          <w:lang w:val="en-US" w:eastAsia="zh-CN" w:bidi="ar"/>
        </w:rPr>
        <w:t>纳税人纳税缴费信用级别若不再是A级或B级，之前已经按规定申请办理的留抵退税是否需要缴回？</w:t>
      </w:r>
    </w:p>
    <w:p>
      <w:pPr>
        <w:numPr>
          <w:ilvl w:val="0"/>
          <w:numId w:val="0"/>
        </w:numPr>
        <w:ind w:firstLine="600" w:firstLineChars="200"/>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pPr>
      <w:r>
        <w:rPr>
          <w:rFonts w:hint="default" w:ascii="-apple-system" w:hAnsi="-apple-system" w:eastAsia="-apple-system" w:cs="-apple-system"/>
          <w:i w:val="0"/>
          <w:caps w:val="0"/>
          <w:color w:val="auto"/>
          <w:spacing w:val="0"/>
          <w:kern w:val="0"/>
          <w:sz w:val="30"/>
          <w:szCs w:val="30"/>
          <w:highlight w:val="none"/>
          <w:u w:val="none"/>
          <w:shd w:val="clear" w:fill="FFFFFF"/>
          <w:lang w:val="en-US" w:eastAsia="zh-CN" w:bidi="ar"/>
        </w:rPr>
        <w:t>纳税人适用7号公告规定的留抵退税政策，以纳税人向主管税务机关申请办理留抵退税提交《退（抵）税申请表》时的纳税缴费信用级别确定是否符合留抵退税政策适用条件。已完成退税的A级或B级纳税人，因年度评价、动态调整等原因，当前纳税缴费信用评价结果不再是A级或B级的，其前期已取得的留抵退税款不需要缴回。</w:t>
      </w:r>
    </w:p>
    <w:bookmarkEnd w:id="0"/>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pple-system">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28884F8"/>
    <w:multiLevelType w:val="singleLevel"/>
    <w:tmpl w:val="D28884F8"/>
    <w:lvl w:ilvl="0" w:tentative="0">
      <w:start w:val="7"/>
      <w:numFmt w:val="decimal"/>
      <w:lvlText w:val="%1."/>
      <w:lvlJc w:val="left"/>
      <w:pPr>
        <w:tabs>
          <w:tab w:val="left" w:pos="312"/>
        </w:tabs>
      </w:pPr>
    </w:lvl>
  </w:abstractNum>
  <w:abstractNum w:abstractNumId="1">
    <w:nsid w:val="5DC028A0"/>
    <w:multiLevelType w:val="singleLevel"/>
    <w:tmpl w:val="5DC028A0"/>
    <w:lvl w:ilvl="0" w:tentative="0">
      <w:start w:val="6"/>
      <w:numFmt w:val="decimal"/>
      <w:lvlText w:val="%1."/>
      <w:lvlJc w:val="left"/>
      <w:pPr>
        <w:tabs>
          <w:tab w:val="left" w:pos="312"/>
        </w:tabs>
      </w:pPr>
    </w:lvl>
  </w:abstractNum>
  <w:abstractNum w:abstractNumId="2">
    <w:nsid w:val="732F0BC8"/>
    <w:multiLevelType w:val="singleLevel"/>
    <w:tmpl w:val="732F0BC8"/>
    <w:lvl w:ilvl="0" w:tentative="0">
      <w:start w:val="1"/>
      <w:numFmt w:val="decimal"/>
      <w:lvlText w:val="%1."/>
      <w:lvlJc w:val="left"/>
      <w:pPr>
        <w:tabs>
          <w:tab w:val="left" w:pos="312"/>
        </w:tabs>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6435E0"/>
    <w:rsid w:val="03895DEA"/>
    <w:rsid w:val="03CB0827"/>
    <w:rsid w:val="05536C75"/>
    <w:rsid w:val="05E514E8"/>
    <w:rsid w:val="06371C56"/>
    <w:rsid w:val="08EF2619"/>
    <w:rsid w:val="09666C4A"/>
    <w:rsid w:val="0A243E4E"/>
    <w:rsid w:val="0B613E63"/>
    <w:rsid w:val="0C806F1D"/>
    <w:rsid w:val="0D7510DD"/>
    <w:rsid w:val="0D751C86"/>
    <w:rsid w:val="0E6D4603"/>
    <w:rsid w:val="0EA547A5"/>
    <w:rsid w:val="0EEB3FF7"/>
    <w:rsid w:val="0F262033"/>
    <w:rsid w:val="0F703C5C"/>
    <w:rsid w:val="11201FAF"/>
    <w:rsid w:val="11622C20"/>
    <w:rsid w:val="11C359F1"/>
    <w:rsid w:val="123A0C48"/>
    <w:rsid w:val="128F5E1D"/>
    <w:rsid w:val="12EA6DB9"/>
    <w:rsid w:val="13704D1C"/>
    <w:rsid w:val="144A4F0E"/>
    <w:rsid w:val="15AA03D5"/>
    <w:rsid w:val="161E1F6E"/>
    <w:rsid w:val="17680B4C"/>
    <w:rsid w:val="17F344A9"/>
    <w:rsid w:val="19953E01"/>
    <w:rsid w:val="1A0A6850"/>
    <w:rsid w:val="1A833D9A"/>
    <w:rsid w:val="1DA72C37"/>
    <w:rsid w:val="1F225FCA"/>
    <w:rsid w:val="21625D72"/>
    <w:rsid w:val="21F601EB"/>
    <w:rsid w:val="23A11971"/>
    <w:rsid w:val="247F7E55"/>
    <w:rsid w:val="25B24D6E"/>
    <w:rsid w:val="2867415D"/>
    <w:rsid w:val="28727530"/>
    <w:rsid w:val="29D61A96"/>
    <w:rsid w:val="2A60500D"/>
    <w:rsid w:val="2C205613"/>
    <w:rsid w:val="2CE9209A"/>
    <w:rsid w:val="2D7514A4"/>
    <w:rsid w:val="327D4D94"/>
    <w:rsid w:val="359248E6"/>
    <w:rsid w:val="36B52AEF"/>
    <w:rsid w:val="374D4B61"/>
    <w:rsid w:val="37E14E6C"/>
    <w:rsid w:val="3B9143CA"/>
    <w:rsid w:val="3C866FED"/>
    <w:rsid w:val="3E387C7D"/>
    <w:rsid w:val="412944D2"/>
    <w:rsid w:val="41474E22"/>
    <w:rsid w:val="421A5C21"/>
    <w:rsid w:val="455C0DAF"/>
    <w:rsid w:val="4564470E"/>
    <w:rsid w:val="466D147D"/>
    <w:rsid w:val="4785348D"/>
    <w:rsid w:val="49AE6B9B"/>
    <w:rsid w:val="49D07F8F"/>
    <w:rsid w:val="4A192A9F"/>
    <w:rsid w:val="4A2B046B"/>
    <w:rsid w:val="4ABC060A"/>
    <w:rsid w:val="4B8009EA"/>
    <w:rsid w:val="4C74435E"/>
    <w:rsid w:val="4D9B6B20"/>
    <w:rsid w:val="4EE525F6"/>
    <w:rsid w:val="4FF35F00"/>
    <w:rsid w:val="527535E2"/>
    <w:rsid w:val="52E432A3"/>
    <w:rsid w:val="539C0264"/>
    <w:rsid w:val="55087075"/>
    <w:rsid w:val="567729F2"/>
    <w:rsid w:val="582A34B9"/>
    <w:rsid w:val="58FC4B60"/>
    <w:rsid w:val="5A7123F0"/>
    <w:rsid w:val="5A7D2934"/>
    <w:rsid w:val="5B560AFD"/>
    <w:rsid w:val="5BD61DDA"/>
    <w:rsid w:val="5D306481"/>
    <w:rsid w:val="5D3416FA"/>
    <w:rsid w:val="5DB07F1A"/>
    <w:rsid w:val="5DC93AA3"/>
    <w:rsid w:val="5F6A7919"/>
    <w:rsid w:val="6159068B"/>
    <w:rsid w:val="63E55733"/>
    <w:rsid w:val="6439279B"/>
    <w:rsid w:val="64887106"/>
    <w:rsid w:val="64BA4B93"/>
    <w:rsid w:val="65D408E9"/>
    <w:rsid w:val="675E775C"/>
    <w:rsid w:val="67D3775D"/>
    <w:rsid w:val="68241096"/>
    <w:rsid w:val="683E6628"/>
    <w:rsid w:val="68A35C3F"/>
    <w:rsid w:val="6A5F163A"/>
    <w:rsid w:val="6CED73A2"/>
    <w:rsid w:val="6D30357E"/>
    <w:rsid w:val="6D8925D7"/>
    <w:rsid w:val="6EE63952"/>
    <w:rsid w:val="6F2B7358"/>
    <w:rsid w:val="709240BD"/>
    <w:rsid w:val="71443B71"/>
    <w:rsid w:val="71DF1D76"/>
    <w:rsid w:val="74AA660F"/>
    <w:rsid w:val="750E3402"/>
    <w:rsid w:val="76022D98"/>
    <w:rsid w:val="78F60F58"/>
    <w:rsid w:val="7908046E"/>
    <w:rsid w:val="7A987A20"/>
    <w:rsid w:val="7CC3037E"/>
    <w:rsid w:val="7D283A70"/>
    <w:rsid w:val="7E347F67"/>
    <w:rsid w:val="7E621E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napToGrid w:val="0"/>
      <w:jc w:val="left"/>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46</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2025-09-01T05:28:00Z</dcterms:created>
  <dc:creator>Administrator</dc:creator>
  <cp:lastModifiedBy>Administrator</cp:lastModifiedBy>
  <dcterms:modified xsi:type="dcterms:W3CDTF">2026-02-24T05:55:33Z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