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133" w:line="187" w:lineRule="auto"/>
        <w:ind w:left="19"/>
        <w:jc w:val="center"/>
        <w:outlineLvl w:val="1"/>
        <w:rPr>
          <w:rFonts w:hint="eastAsia" w:ascii="微软雅黑" w:hAnsi="微软雅黑" w:eastAsia="微软雅黑" w:cs="微软雅黑"/>
          <w:b/>
          <w:bCs/>
          <w:spacing w:val="44"/>
          <w:sz w:val="37"/>
          <w:szCs w:val="37"/>
          <w:lang w:eastAsia="zh-CN"/>
        </w:rPr>
      </w:pPr>
      <w:r>
        <w:rPr>
          <w:rFonts w:hint="eastAsia" w:ascii="微软雅黑" w:hAnsi="微软雅黑" w:eastAsia="微软雅黑" w:cs="微软雅黑"/>
          <w:b/>
          <w:bCs/>
          <w:spacing w:val="44"/>
          <w:sz w:val="37"/>
          <w:szCs w:val="37"/>
          <w:lang w:eastAsia="zh-CN"/>
        </w:rPr>
        <w:t>税费优惠政策指南</w:t>
      </w:r>
      <w:r>
        <w:rPr>
          <w:rFonts w:hint="eastAsia" w:ascii="微软雅黑" w:hAnsi="微软雅黑" w:eastAsia="微软雅黑" w:cs="微软雅黑"/>
          <w:b/>
          <w:bCs/>
          <w:spacing w:val="44"/>
          <w:sz w:val="37"/>
          <w:szCs w:val="37"/>
          <w:lang w:val="en-US" w:eastAsia="zh-CN"/>
        </w:rPr>
        <w:t>(鼓励创业就业税费优惠政策</w:t>
      </w:r>
      <w:r>
        <w:rPr>
          <w:rFonts w:hint="eastAsia" w:ascii="微软雅黑" w:hAnsi="微软雅黑" w:eastAsia="微软雅黑" w:cs="微软雅黑"/>
          <w:b/>
          <w:bCs/>
          <w:spacing w:val="44"/>
          <w:sz w:val="37"/>
          <w:szCs w:val="37"/>
          <w:lang w:eastAsia="zh-CN"/>
        </w:rPr>
        <w:t>领域</w:t>
      </w:r>
      <w:r>
        <w:rPr>
          <w:rFonts w:hint="eastAsia" w:ascii="微软雅黑" w:hAnsi="微软雅黑" w:eastAsia="微软雅黑" w:cs="微软雅黑"/>
          <w:b/>
          <w:bCs/>
          <w:spacing w:val="44"/>
          <w:sz w:val="37"/>
          <w:szCs w:val="37"/>
          <w:lang w:val="en-US" w:eastAsia="zh-CN"/>
        </w:rPr>
        <w:t>-</w:t>
      </w:r>
      <w:r>
        <w:rPr>
          <w:rFonts w:hint="eastAsia" w:ascii="微软雅黑" w:hAnsi="微软雅黑" w:eastAsia="微软雅黑" w:cs="微软雅黑"/>
          <w:b/>
          <w:bCs/>
          <w:spacing w:val="44"/>
          <w:sz w:val="37"/>
          <w:szCs w:val="37"/>
          <w:lang w:eastAsia="zh-CN"/>
        </w:rPr>
        <w:t>残疾人</w:t>
      </w:r>
      <w:r>
        <w:rPr>
          <w:rFonts w:hint="eastAsia" w:ascii="微软雅黑" w:hAnsi="微软雅黑" w:eastAsia="微软雅黑" w:cs="微软雅黑"/>
          <w:b/>
          <w:bCs/>
          <w:spacing w:val="44"/>
          <w:sz w:val="37"/>
          <w:szCs w:val="37"/>
          <w:lang w:val="en-US" w:eastAsia="zh-CN"/>
        </w:rPr>
        <w:t>)</w:t>
      </w:r>
    </w:p>
    <w:p>
      <w:pPr>
        <w:pStyle w:val="2"/>
        <w:spacing w:before="133" w:line="187" w:lineRule="auto"/>
        <w:ind w:left="43"/>
        <w:outlineLvl w:val="1"/>
        <w:rPr>
          <w:sz w:val="31"/>
          <w:szCs w:val="31"/>
        </w:rPr>
      </w:pPr>
    </w:p>
    <w:p>
      <w:pPr>
        <w:spacing w:line="438" w:lineRule="auto"/>
        <w:rPr>
          <w:rFonts w:ascii="Arial"/>
          <w:sz w:val="21"/>
        </w:rPr>
      </w:pPr>
    </w:p>
    <w:p>
      <w:pPr>
        <w:pStyle w:val="2"/>
        <w:spacing w:before="108" w:line="188" w:lineRule="auto"/>
        <w:ind w:left="37"/>
        <w:outlineLvl w:val="0"/>
        <w:rPr>
          <w:sz w:val="25"/>
          <w:szCs w:val="25"/>
        </w:rPr>
      </w:pPr>
      <w:r>
        <w:rPr>
          <w:rFonts w:hint="eastAsia" w:eastAsia="宋体"/>
          <w:b/>
          <w:bCs/>
          <w:spacing w:val="2"/>
          <w:sz w:val="25"/>
          <w:szCs w:val="25"/>
          <w:lang w:val="en-US" w:eastAsia="zh-CN"/>
        </w:rPr>
        <w:t>1.</w:t>
      </w:r>
      <w:r>
        <w:rPr>
          <w:b/>
          <w:bCs/>
          <w:spacing w:val="2"/>
          <w:sz w:val="25"/>
          <w:szCs w:val="25"/>
        </w:rPr>
        <w:t>增值税</w:t>
      </w:r>
    </w:p>
    <w:p>
      <w:pPr>
        <w:spacing w:line="364" w:lineRule="auto"/>
        <w:rPr>
          <w:rFonts w:ascii="Arial"/>
          <w:sz w:val="21"/>
        </w:rPr>
      </w:pPr>
    </w:p>
    <w:p>
      <w:pPr>
        <w:pStyle w:val="2"/>
        <w:spacing w:before="95" w:line="184" w:lineRule="auto"/>
        <w:ind w:left="468"/>
      </w:pPr>
      <w:r>
        <w:rPr>
          <w:spacing w:val="-1"/>
        </w:rPr>
        <w:t>◆残疾人员本人为社会提供的服务，免征增值税。</w:t>
      </w:r>
    </w:p>
    <w:p>
      <w:pPr>
        <w:spacing w:before="205" w:line="247" w:lineRule="auto"/>
        <w:ind w:left="1702" w:right="4" w:hanging="4"/>
        <w:jc w:val="both"/>
        <w:rPr>
          <w:rFonts w:ascii="隶书" w:hAnsi="隶书" w:eastAsia="隶书" w:cs="隶书"/>
          <w:sz w:val="22"/>
          <w:szCs w:val="22"/>
        </w:rPr>
      </w:pPr>
      <w:r>
        <w:rPr>
          <w:rFonts w:ascii="隶书" w:hAnsi="隶书" w:eastAsia="隶书" w:cs="隶书"/>
          <w:spacing w:val="1"/>
          <w:sz w:val="22"/>
          <w:szCs w:val="22"/>
        </w:rPr>
        <w:t>《财政部国家税务总局关于全面推开营业税改征增值税试点的通知》</w:t>
      </w:r>
      <w:r>
        <w:rPr>
          <w:rFonts w:ascii="隶书" w:hAnsi="隶书" w:eastAsia="隶书" w:cs="隶书"/>
          <w:sz w:val="22"/>
          <w:szCs w:val="22"/>
        </w:rPr>
        <w:t xml:space="preserve"> （财税〔2016〕36</w:t>
      </w:r>
      <w:r>
        <w:rPr>
          <w:rFonts w:ascii="隶书" w:hAnsi="隶书" w:eastAsia="隶书" w:cs="隶书"/>
          <w:spacing w:val="-48"/>
          <w:sz w:val="22"/>
          <w:szCs w:val="22"/>
        </w:rPr>
        <w:t xml:space="preserve"> </w:t>
      </w:r>
      <w:r>
        <w:rPr>
          <w:rFonts w:ascii="隶书" w:hAnsi="隶书" w:eastAsia="隶书" w:cs="隶书"/>
          <w:sz w:val="22"/>
          <w:szCs w:val="22"/>
        </w:rPr>
        <w:t>号）附件</w:t>
      </w:r>
      <w:r>
        <w:rPr>
          <w:rFonts w:ascii="隶书" w:hAnsi="隶书" w:eastAsia="隶书" w:cs="隶书"/>
          <w:spacing w:val="-42"/>
          <w:sz w:val="22"/>
          <w:szCs w:val="22"/>
        </w:rPr>
        <w:t xml:space="preserve"> </w:t>
      </w:r>
      <w:r>
        <w:rPr>
          <w:rFonts w:ascii="隶书" w:hAnsi="隶书" w:eastAsia="隶书" w:cs="隶书"/>
          <w:sz w:val="22"/>
          <w:szCs w:val="22"/>
        </w:rPr>
        <w:t xml:space="preserve">3《营业税改征增值税试点过渡政策的规 </w:t>
      </w:r>
      <w:r>
        <w:rPr>
          <w:rFonts w:ascii="隶书" w:hAnsi="隶书" w:eastAsia="隶书" w:cs="隶书"/>
          <w:spacing w:val="-1"/>
          <w:sz w:val="22"/>
          <w:szCs w:val="22"/>
        </w:rPr>
        <w:t>定》第一条第（六）项</w:t>
      </w:r>
    </w:p>
    <w:p>
      <w:pPr>
        <w:pStyle w:val="2"/>
        <w:spacing w:before="183" w:line="184" w:lineRule="auto"/>
        <w:ind w:left="468"/>
      </w:pPr>
      <w:r>
        <w:rPr>
          <w:spacing w:val="-1"/>
        </w:rPr>
        <w:t>◆残疾人个人提供的加工、修理修配劳务，免征增值税。</w:t>
      </w:r>
    </w:p>
    <w:p>
      <w:pPr>
        <w:spacing w:before="203" w:line="253" w:lineRule="auto"/>
        <w:ind w:left="1718" w:right="4" w:hanging="20"/>
        <w:rPr>
          <w:rFonts w:ascii="隶书" w:hAnsi="隶书" w:eastAsia="隶书" w:cs="隶书"/>
          <w:sz w:val="22"/>
          <w:szCs w:val="22"/>
        </w:rPr>
      </w:pPr>
      <w:r>
        <w:rPr>
          <w:rFonts w:ascii="隶书" w:hAnsi="隶书" w:eastAsia="隶书" w:cs="隶书"/>
          <w:spacing w:val="1"/>
          <w:sz w:val="22"/>
          <w:szCs w:val="22"/>
        </w:rPr>
        <w:t>《财政部国家税务总局关于促进残疾人就业增值税优惠政策的通知》</w:t>
      </w:r>
      <w:r>
        <w:rPr>
          <w:rFonts w:ascii="隶书" w:hAnsi="隶书" w:eastAsia="隶书" w:cs="隶书"/>
          <w:sz w:val="22"/>
          <w:szCs w:val="22"/>
        </w:rPr>
        <w:t xml:space="preserve"> </w:t>
      </w:r>
      <w:r>
        <w:rPr>
          <w:rFonts w:ascii="隶书" w:hAnsi="隶书" w:eastAsia="隶书" w:cs="隶书"/>
          <w:spacing w:val="-3"/>
          <w:sz w:val="22"/>
          <w:szCs w:val="22"/>
        </w:rPr>
        <w:t>（财税〔2016〕52</w:t>
      </w:r>
      <w:r>
        <w:rPr>
          <w:rFonts w:ascii="隶书" w:hAnsi="隶书" w:eastAsia="隶书" w:cs="隶书"/>
          <w:spacing w:val="-30"/>
          <w:sz w:val="22"/>
          <w:szCs w:val="22"/>
        </w:rPr>
        <w:t xml:space="preserve"> </w:t>
      </w:r>
      <w:r>
        <w:rPr>
          <w:rFonts w:ascii="隶书" w:hAnsi="隶书" w:eastAsia="隶书" w:cs="隶书"/>
          <w:spacing w:val="-3"/>
          <w:sz w:val="22"/>
          <w:szCs w:val="22"/>
        </w:rPr>
        <w:t>号）第八条</w:t>
      </w:r>
    </w:p>
    <w:p>
      <w:pPr>
        <w:pStyle w:val="2"/>
        <w:spacing w:before="152" w:line="396" w:lineRule="auto"/>
        <w:ind w:left="26" w:right="15" w:firstLine="442"/>
      </w:pPr>
      <w:r>
        <w:rPr>
          <w:spacing w:val="-1"/>
        </w:rPr>
        <w:t>◆对符合条件的安置残疾人的单位和个体工商户，实行</w:t>
      </w:r>
      <w:r>
        <w:rPr>
          <w:spacing w:val="-2"/>
        </w:rPr>
        <w:t>由税务机关按其安置残疾人</w:t>
      </w:r>
      <w:r>
        <w:rPr>
          <w:spacing w:val="-6"/>
        </w:rPr>
        <w:t>的人数，限额即征即退增值税的办法。</w:t>
      </w:r>
    </w:p>
    <w:p>
      <w:pPr>
        <w:pStyle w:val="2"/>
        <w:spacing w:before="1" w:line="394" w:lineRule="auto"/>
        <w:ind w:left="16" w:right="6" w:firstLine="440"/>
        <w:jc w:val="both"/>
      </w:pPr>
      <w:r>
        <w:rPr>
          <w:spacing w:val="-2"/>
        </w:rPr>
        <w:t>安置的每位残疾人每月可退还的增值税具体限额，由县级以上税务机关根据纳税人</w:t>
      </w:r>
      <w:r>
        <w:rPr>
          <w:spacing w:val="-6"/>
        </w:rPr>
        <w:t>所在区县（含县级市、旗）适用的经省（含自治区、直辖市、计划单列市）人民政府批</w:t>
      </w:r>
      <w:r>
        <w:rPr>
          <w:spacing w:val="-3"/>
        </w:rPr>
        <w:t>准的月最低工资标准的4倍确定。</w:t>
      </w:r>
    </w:p>
    <w:p>
      <w:pPr>
        <w:spacing w:line="245" w:lineRule="auto"/>
        <w:rPr>
          <w:rFonts w:ascii="Arial"/>
          <w:sz w:val="21"/>
        </w:rPr>
      </w:pPr>
    </w:p>
    <w:p>
      <w:pPr>
        <w:spacing w:before="71" w:line="253" w:lineRule="auto"/>
        <w:ind w:left="1718" w:right="89" w:hanging="20"/>
        <w:rPr>
          <w:rFonts w:ascii="隶书" w:hAnsi="隶书" w:eastAsia="隶书" w:cs="隶书"/>
          <w:sz w:val="22"/>
          <w:szCs w:val="22"/>
        </w:rPr>
      </w:pPr>
      <w:r>
        <w:rPr>
          <w:rFonts w:ascii="隶书" w:hAnsi="隶书" w:eastAsia="隶书" w:cs="隶书"/>
          <w:spacing w:val="1"/>
          <w:sz w:val="22"/>
          <w:szCs w:val="22"/>
        </w:rPr>
        <w:t>《财政部国家税务总局关于促进残疾人就业增值税优惠政策的通知》</w:t>
      </w:r>
      <w:r>
        <w:rPr>
          <w:rFonts w:ascii="隶书" w:hAnsi="隶书" w:eastAsia="隶书" w:cs="隶书"/>
          <w:spacing w:val="-4"/>
          <w:sz w:val="22"/>
          <w:szCs w:val="22"/>
        </w:rPr>
        <w:t>（财税〔2016〕52</w:t>
      </w:r>
      <w:r>
        <w:rPr>
          <w:rFonts w:ascii="隶书" w:hAnsi="隶书" w:eastAsia="隶书" w:cs="隶书"/>
          <w:spacing w:val="-32"/>
          <w:sz w:val="22"/>
          <w:szCs w:val="22"/>
        </w:rPr>
        <w:t xml:space="preserve"> </w:t>
      </w:r>
      <w:r>
        <w:rPr>
          <w:rFonts w:ascii="隶书" w:hAnsi="隶书" w:eastAsia="隶书" w:cs="隶书"/>
          <w:spacing w:val="-4"/>
          <w:sz w:val="22"/>
          <w:szCs w:val="22"/>
        </w:rPr>
        <w:t>号）</w:t>
      </w:r>
    </w:p>
    <w:p>
      <w:pPr>
        <w:spacing w:before="17" w:line="254" w:lineRule="auto"/>
        <w:ind w:left="1704" w:right="105" w:hanging="6"/>
        <w:rPr>
          <w:rFonts w:ascii="隶书" w:hAnsi="隶书" w:eastAsia="隶书" w:cs="隶书"/>
          <w:sz w:val="22"/>
          <w:szCs w:val="22"/>
        </w:rPr>
      </w:pPr>
      <w:r>
        <w:rPr>
          <w:rFonts w:ascii="隶书" w:hAnsi="隶书" w:eastAsia="隶书" w:cs="隶书"/>
          <w:sz w:val="22"/>
          <w:szCs w:val="22"/>
        </w:rPr>
        <w:t>《国家税务总局关于发布&lt;促进残疾人就业增值税优惠政策管理办法&gt;</w:t>
      </w:r>
      <w:r>
        <w:rPr>
          <w:rFonts w:ascii="隶书" w:hAnsi="隶书" w:eastAsia="隶书" w:cs="隶书"/>
          <w:spacing w:val="-2"/>
          <w:sz w:val="22"/>
          <w:szCs w:val="22"/>
        </w:rPr>
        <w:t>的公告》（国家税务总局公告</w:t>
      </w:r>
      <w:r>
        <w:rPr>
          <w:rFonts w:ascii="隶书" w:hAnsi="隶书" w:eastAsia="隶书" w:cs="隶书"/>
          <w:spacing w:val="-39"/>
          <w:sz w:val="22"/>
          <w:szCs w:val="22"/>
        </w:rPr>
        <w:t xml:space="preserve"> </w:t>
      </w:r>
      <w:r>
        <w:rPr>
          <w:rFonts w:ascii="隶书" w:hAnsi="隶书" w:eastAsia="隶书" w:cs="隶书"/>
          <w:spacing w:val="-2"/>
          <w:sz w:val="22"/>
          <w:szCs w:val="22"/>
        </w:rPr>
        <w:t>2016</w:t>
      </w:r>
      <w:r>
        <w:rPr>
          <w:rFonts w:ascii="隶书" w:hAnsi="隶书" w:eastAsia="隶书" w:cs="隶书"/>
          <w:spacing w:val="-50"/>
          <w:sz w:val="22"/>
          <w:szCs w:val="22"/>
        </w:rPr>
        <w:t xml:space="preserve"> </w:t>
      </w:r>
      <w:r>
        <w:rPr>
          <w:rFonts w:ascii="隶书" w:hAnsi="隶书" w:eastAsia="隶书" w:cs="隶书"/>
          <w:spacing w:val="-2"/>
          <w:sz w:val="22"/>
          <w:szCs w:val="22"/>
        </w:rPr>
        <w:t>年第</w:t>
      </w:r>
      <w:r>
        <w:rPr>
          <w:rFonts w:ascii="隶书" w:hAnsi="隶书" w:eastAsia="隶书" w:cs="隶书"/>
          <w:spacing w:val="-44"/>
          <w:sz w:val="22"/>
          <w:szCs w:val="22"/>
        </w:rPr>
        <w:t xml:space="preserve"> </w:t>
      </w:r>
      <w:r>
        <w:rPr>
          <w:rFonts w:ascii="隶书" w:hAnsi="隶书" w:eastAsia="隶书" w:cs="隶书"/>
          <w:spacing w:val="-2"/>
          <w:sz w:val="22"/>
          <w:szCs w:val="22"/>
        </w:rPr>
        <w:t>33</w:t>
      </w:r>
      <w:r>
        <w:rPr>
          <w:rFonts w:ascii="隶书" w:hAnsi="隶书" w:eastAsia="隶书" w:cs="隶书"/>
          <w:spacing w:val="-48"/>
          <w:sz w:val="22"/>
          <w:szCs w:val="22"/>
        </w:rPr>
        <w:t xml:space="preserve"> </w:t>
      </w:r>
      <w:r>
        <w:rPr>
          <w:rFonts w:ascii="隶书" w:hAnsi="隶书" w:eastAsia="隶书" w:cs="隶书"/>
          <w:spacing w:val="-2"/>
          <w:sz w:val="22"/>
          <w:szCs w:val="22"/>
        </w:rPr>
        <w:t>号）</w:t>
      </w:r>
    </w:p>
    <w:p>
      <w:pPr>
        <w:pStyle w:val="2"/>
        <w:spacing w:before="150" w:line="397" w:lineRule="auto"/>
        <w:ind w:left="17" w:right="24" w:firstLine="450"/>
        <w:jc w:val="both"/>
      </w:pPr>
      <w:r>
        <w:rPr>
          <w:spacing w:val="1"/>
        </w:rPr>
        <w:t>◆对安置残疾人的特殊教育学校举办的企业，实行由</w:t>
      </w:r>
      <w:r>
        <w:t xml:space="preserve">税务机关按纳税人安置残疾人  </w:t>
      </w:r>
      <w:r>
        <w:rPr>
          <w:spacing w:val="-4"/>
        </w:rPr>
        <w:t>的人数，限额即征即退增值税。安置的每位残疾人每月可退还的</w:t>
      </w:r>
      <w:r>
        <w:rPr>
          <w:spacing w:val="-5"/>
        </w:rPr>
        <w:t>增值税具体限额，由县</w:t>
      </w:r>
      <w:r>
        <w:rPr>
          <w:spacing w:val="-8"/>
        </w:rPr>
        <w:t>级以上税务机关根据纳税人所在区县（含县级市、旗）适用的经省（含自治</w:t>
      </w:r>
      <w:r>
        <w:rPr>
          <w:spacing w:val="-9"/>
        </w:rPr>
        <w:t>区、直辖市、</w:t>
      </w:r>
      <w:r>
        <w:t xml:space="preserve"> </w:t>
      </w:r>
      <w:r>
        <w:rPr>
          <w:spacing w:val="-1"/>
        </w:rPr>
        <w:t>计划单列市）人民政府批准的月最低工资标准的4</w:t>
      </w:r>
      <w:r>
        <w:rPr>
          <w:spacing w:val="-2"/>
        </w:rPr>
        <w:t>倍确定。</w:t>
      </w:r>
    </w:p>
    <w:p>
      <w:pPr>
        <w:pStyle w:val="2"/>
        <w:spacing w:line="184" w:lineRule="auto"/>
        <w:ind w:left="457"/>
      </w:pPr>
      <w:r>
        <w:rPr>
          <w:spacing w:val="-3"/>
        </w:rPr>
        <w:t>享受上述优惠政策的企业，月安置的残疾人占在职职工人数的比例不低于 25%（含</w:t>
      </w:r>
    </w:p>
    <w:p>
      <w:pPr>
        <w:pStyle w:val="2"/>
        <w:spacing w:before="335" w:line="184" w:lineRule="auto"/>
        <w:ind w:left="26"/>
      </w:pPr>
      <w:r>
        <w:rPr>
          <w:spacing w:val="-6"/>
        </w:rPr>
        <w:t>25%） ,并且安置的残疾人人数不少于 10 人（含 10 人） 。</w:t>
      </w:r>
    </w:p>
    <w:p>
      <w:pPr>
        <w:spacing w:before="169" w:line="245" w:lineRule="auto"/>
        <w:ind w:left="1700" w:right="123" w:hanging="2"/>
        <w:rPr>
          <w:rFonts w:ascii="隶书" w:hAnsi="隶书" w:eastAsia="隶书" w:cs="隶书"/>
          <w:sz w:val="22"/>
          <w:szCs w:val="22"/>
        </w:rPr>
      </w:pPr>
      <w:r>
        <w:rPr>
          <w:rFonts w:ascii="隶书" w:hAnsi="隶书" w:eastAsia="隶书" w:cs="隶书"/>
          <w:sz w:val="22"/>
          <w:szCs w:val="22"/>
        </w:rPr>
        <w:t>《财政部国家税务总局关于教育税收政策的通知》（财税〔200</w:t>
      </w:r>
      <w:r>
        <w:rPr>
          <w:rFonts w:ascii="隶书" w:hAnsi="隶书" w:eastAsia="隶书" w:cs="隶书"/>
          <w:spacing w:val="-1"/>
          <w:sz w:val="22"/>
          <w:szCs w:val="22"/>
        </w:rPr>
        <w:t>4〕39</w:t>
      </w:r>
      <w:r>
        <w:rPr>
          <w:rFonts w:ascii="隶书" w:hAnsi="隶书" w:eastAsia="隶书" w:cs="隶书"/>
          <w:sz w:val="22"/>
          <w:szCs w:val="22"/>
        </w:rPr>
        <w:t xml:space="preserve"> </w:t>
      </w:r>
      <w:r>
        <w:rPr>
          <w:rFonts w:ascii="隶书" w:hAnsi="隶书" w:eastAsia="隶书" w:cs="隶书"/>
          <w:spacing w:val="-3"/>
          <w:sz w:val="22"/>
          <w:szCs w:val="22"/>
        </w:rPr>
        <w:t>号）第一条第</w:t>
      </w:r>
      <w:r>
        <w:rPr>
          <w:rFonts w:ascii="隶书" w:hAnsi="隶书" w:eastAsia="隶书" w:cs="隶书"/>
          <w:spacing w:val="-38"/>
          <w:sz w:val="22"/>
          <w:szCs w:val="22"/>
        </w:rPr>
        <w:t xml:space="preserve"> </w:t>
      </w:r>
      <w:r>
        <w:rPr>
          <w:rFonts w:ascii="隶书" w:hAnsi="隶书" w:eastAsia="隶书" w:cs="隶书"/>
          <w:spacing w:val="-3"/>
          <w:sz w:val="22"/>
          <w:szCs w:val="22"/>
        </w:rPr>
        <w:t>7</w:t>
      </w:r>
      <w:r>
        <w:rPr>
          <w:rFonts w:ascii="隶书" w:hAnsi="隶书" w:eastAsia="隶书" w:cs="隶书"/>
          <w:spacing w:val="-50"/>
          <w:sz w:val="22"/>
          <w:szCs w:val="22"/>
        </w:rPr>
        <w:t xml:space="preserve"> </w:t>
      </w:r>
      <w:r>
        <w:rPr>
          <w:rFonts w:ascii="隶书" w:hAnsi="隶书" w:eastAsia="隶书" w:cs="隶书"/>
          <w:spacing w:val="-3"/>
          <w:sz w:val="22"/>
          <w:szCs w:val="22"/>
        </w:rPr>
        <w:t>项</w:t>
      </w:r>
    </w:p>
    <w:p>
      <w:pPr>
        <w:spacing w:before="74" w:line="248" w:lineRule="auto"/>
        <w:ind w:left="1718" w:right="89" w:hanging="20"/>
        <w:rPr>
          <w:rFonts w:ascii="隶书" w:hAnsi="隶书" w:eastAsia="隶书" w:cs="隶书"/>
          <w:sz w:val="22"/>
          <w:szCs w:val="22"/>
        </w:rPr>
      </w:pPr>
      <w:r>
        <w:rPr>
          <w:rFonts w:ascii="隶书" w:hAnsi="隶书" w:eastAsia="隶书" w:cs="隶书"/>
          <w:spacing w:val="1"/>
          <w:sz w:val="22"/>
          <w:szCs w:val="22"/>
        </w:rPr>
        <w:t>《财政部国家税务总局关于促进残疾人就业增值税优惠政策的通知》</w:t>
      </w:r>
      <w:r>
        <w:rPr>
          <w:rFonts w:ascii="隶书" w:hAnsi="隶书" w:eastAsia="隶书" w:cs="隶书"/>
          <w:sz w:val="22"/>
          <w:szCs w:val="22"/>
        </w:rPr>
        <w:t xml:space="preserve"> </w:t>
      </w:r>
      <w:r>
        <w:rPr>
          <w:rFonts w:ascii="隶书" w:hAnsi="隶书" w:eastAsia="隶书" w:cs="隶书"/>
          <w:spacing w:val="-4"/>
          <w:sz w:val="22"/>
          <w:szCs w:val="22"/>
        </w:rPr>
        <w:t>（财税〔2016〕52</w:t>
      </w:r>
      <w:r>
        <w:rPr>
          <w:rFonts w:ascii="隶书" w:hAnsi="隶书" w:eastAsia="隶书" w:cs="隶书"/>
          <w:spacing w:val="-32"/>
          <w:sz w:val="22"/>
          <w:szCs w:val="22"/>
        </w:rPr>
        <w:t xml:space="preserve"> </w:t>
      </w:r>
      <w:r>
        <w:rPr>
          <w:rFonts w:ascii="隶书" w:hAnsi="隶书" w:eastAsia="隶书" w:cs="隶书"/>
          <w:spacing w:val="-4"/>
          <w:sz w:val="22"/>
          <w:szCs w:val="22"/>
        </w:rPr>
        <w:t>号）</w:t>
      </w:r>
    </w:p>
    <w:p>
      <w:pPr>
        <w:spacing w:before="1" w:line="244" w:lineRule="auto"/>
        <w:ind w:left="1704" w:hanging="6"/>
        <w:rPr>
          <w:rFonts w:ascii="隶书" w:hAnsi="隶书" w:eastAsia="隶书" w:cs="隶书"/>
          <w:sz w:val="22"/>
          <w:szCs w:val="22"/>
        </w:rPr>
      </w:pPr>
      <w:r>
        <w:rPr>
          <w:rFonts w:ascii="隶书" w:hAnsi="隶书" w:eastAsia="隶书" w:cs="隶书"/>
          <w:spacing w:val="-3"/>
          <w:sz w:val="22"/>
          <w:szCs w:val="22"/>
        </w:rPr>
        <w:t>《国家税务总局关于发布（促进残疾人就业增值税优</w:t>
      </w:r>
      <w:r>
        <w:rPr>
          <w:rFonts w:ascii="隶书" w:hAnsi="隶书" w:eastAsia="隶书" w:cs="隶书"/>
          <w:spacing w:val="-4"/>
          <w:sz w:val="22"/>
          <w:szCs w:val="22"/>
        </w:rPr>
        <w:t>惠政策管理办法）</w:t>
      </w:r>
      <w:r>
        <w:rPr>
          <w:rFonts w:ascii="隶书" w:hAnsi="隶书" w:eastAsia="隶书" w:cs="隶书"/>
          <w:sz w:val="22"/>
          <w:szCs w:val="22"/>
        </w:rPr>
        <w:t xml:space="preserve"> </w:t>
      </w:r>
      <w:r>
        <w:rPr>
          <w:rFonts w:ascii="隶书" w:hAnsi="隶书" w:eastAsia="隶书" w:cs="隶书"/>
          <w:spacing w:val="-2"/>
          <w:sz w:val="22"/>
          <w:szCs w:val="22"/>
        </w:rPr>
        <w:t>的公告》（国家税务总局公告</w:t>
      </w:r>
      <w:r>
        <w:rPr>
          <w:rFonts w:ascii="隶书" w:hAnsi="隶书" w:eastAsia="隶书" w:cs="隶书"/>
          <w:spacing w:val="-39"/>
          <w:sz w:val="22"/>
          <w:szCs w:val="22"/>
        </w:rPr>
        <w:t xml:space="preserve"> </w:t>
      </w:r>
      <w:r>
        <w:rPr>
          <w:rFonts w:ascii="隶书" w:hAnsi="隶书" w:eastAsia="隶书" w:cs="隶书"/>
          <w:spacing w:val="-2"/>
          <w:sz w:val="22"/>
          <w:szCs w:val="22"/>
        </w:rPr>
        <w:t>2016</w:t>
      </w:r>
      <w:r>
        <w:rPr>
          <w:rFonts w:ascii="隶书" w:hAnsi="隶书" w:eastAsia="隶书" w:cs="隶书"/>
          <w:spacing w:val="-50"/>
          <w:sz w:val="22"/>
          <w:szCs w:val="22"/>
        </w:rPr>
        <w:t xml:space="preserve"> </w:t>
      </w:r>
      <w:r>
        <w:rPr>
          <w:rFonts w:ascii="隶书" w:hAnsi="隶书" w:eastAsia="隶书" w:cs="隶书"/>
          <w:spacing w:val="-2"/>
          <w:sz w:val="22"/>
          <w:szCs w:val="22"/>
        </w:rPr>
        <w:t>年第</w:t>
      </w:r>
      <w:r>
        <w:rPr>
          <w:rFonts w:ascii="隶书" w:hAnsi="隶书" w:eastAsia="隶书" w:cs="隶书"/>
          <w:spacing w:val="-44"/>
          <w:sz w:val="22"/>
          <w:szCs w:val="22"/>
        </w:rPr>
        <w:t xml:space="preserve"> </w:t>
      </w:r>
      <w:r>
        <w:rPr>
          <w:rFonts w:ascii="隶书" w:hAnsi="隶书" w:eastAsia="隶书" w:cs="隶书"/>
          <w:spacing w:val="-2"/>
          <w:sz w:val="22"/>
          <w:szCs w:val="22"/>
        </w:rPr>
        <w:t>33</w:t>
      </w:r>
      <w:r>
        <w:rPr>
          <w:rFonts w:ascii="隶书" w:hAnsi="隶书" w:eastAsia="隶书" w:cs="隶书"/>
          <w:spacing w:val="-48"/>
          <w:sz w:val="22"/>
          <w:szCs w:val="22"/>
        </w:rPr>
        <w:t xml:space="preserve"> </w:t>
      </w:r>
      <w:r>
        <w:rPr>
          <w:rFonts w:ascii="隶书" w:hAnsi="隶书" w:eastAsia="隶书" w:cs="隶书"/>
          <w:spacing w:val="-2"/>
          <w:sz w:val="22"/>
          <w:szCs w:val="22"/>
        </w:rPr>
        <w:t>号）</w:t>
      </w:r>
    </w:p>
    <w:p>
      <w:pPr>
        <w:pStyle w:val="2"/>
        <w:spacing w:before="344" w:line="188" w:lineRule="auto"/>
        <w:ind w:left="37"/>
        <w:outlineLvl w:val="0"/>
        <w:rPr>
          <w:sz w:val="25"/>
          <w:szCs w:val="25"/>
        </w:rPr>
      </w:pPr>
      <w:r>
        <w:rPr>
          <w:rFonts w:hint="eastAsia" w:eastAsia="宋体"/>
          <w:b/>
          <w:bCs/>
          <w:spacing w:val="3"/>
          <w:sz w:val="25"/>
          <w:szCs w:val="25"/>
          <w:lang w:val="en-US" w:eastAsia="zh-CN"/>
        </w:rPr>
        <w:t>2.</w:t>
      </w:r>
      <w:r>
        <w:rPr>
          <w:b/>
          <w:bCs/>
          <w:spacing w:val="3"/>
          <w:sz w:val="25"/>
          <w:szCs w:val="25"/>
        </w:rPr>
        <w:t xml:space="preserve"> 企业所得税</w:t>
      </w:r>
    </w:p>
    <w:p>
      <w:pPr>
        <w:spacing w:line="363" w:lineRule="auto"/>
        <w:rPr>
          <w:rFonts w:ascii="Arial"/>
          <w:sz w:val="21"/>
        </w:rPr>
      </w:pPr>
    </w:p>
    <w:p>
      <w:pPr>
        <w:pStyle w:val="2"/>
        <w:spacing w:before="95" w:line="185" w:lineRule="auto"/>
        <w:ind w:left="468"/>
      </w:pPr>
      <w:r>
        <w:rPr>
          <w:spacing w:val="1"/>
        </w:rPr>
        <w:t>◆企业安置残疾人员及国家鼓励安置的其他就业人员</w:t>
      </w:r>
      <w:r>
        <w:t>所支付的工资支出，可以在计</w:t>
      </w:r>
    </w:p>
    <w:p>
      <w:pPr>
        <w:pStyle w:val="2"/>
        <w:spacing w:before="334" w:line="184" w:lineRule="auto"/>
        <w:ind w:left="17"/>
      </w:pPr>
      <w:r>
        <w:rPr>
          <w:spacing w:val="-2"/>
        </w:rPr>
        <w:t>算应纳税所得额时加计扣除。</w:t>
      </w:r>
    </w:p>
    <w:p>
      <w:pPr>
        <w:spacing w:before="205" w:line="184" w:lineRule="auto"/>
        <w:ind w:left="1698"/>
        <w:rPr>
          <w:rFonts w:ascii="隶书" w:hAnsi="隶书" w:eastAsia="隶书" w:cs="隶书"/>
          <w:sz w:val="22"/>
          <w:szCs w:val="22"/>
        </w:rPr>
      </w:pPr>
      <w:r>
        <w:rPr>
          <w:rFonts w:ascii="隶书" w:hAnsi="隶书" w:eastAsia="隶书" w:cs="隶书"/>
          <w:spacing w:val="-1"/>
          <w:sz w:val="22"/>
          <w:szCs w:val="22"/>
        </w:rPr>
        <w:t>《中华人民共和国企业所得税法》第三十条</w:t>
      </w:r>
    </w:p>
    <w:p>
      <w:pPr>
        <w:pStyle w:val="2"/>
        <w:spacing w:before="223" w:line="369" w:lineRule="auto"/>
        <w:ind w:left="17" w:right="93" w:firstLine="451"/>
      </w:pPr>
      <w:r>
        <w:rPr>
          <w:spacing w:val="1"/>
        </w:rPr>
        <w:t>◇企业安置残疾人员所支付的工资的加计扣除，是指</w:t>
      </w:r>
      <w:r>
        <w:t xml:space="preserve">企业安置残疾人员的，在按照 </w:t>
      </w:r>
      <w:r>
        <w:rPr>
          <w:spacing w:val="-1"/>
        </w:rPr>
        <w:t>支付给残疾职工工资据实扣除的基础上，按照支付给残疾职工工资的 100%加计扣</w:t>
      </w:r>
      <w:r>
        <w:rPr>
          <w:spacing w:val="-2"/>
        </w:rPr>
        <w:t>除。</w:t>
      </w:r>
      <w:r>
        <w:t xml:space="preserve"> 残疾人员的范围适用《中华人民共和国残疾人保障法》的有关</w:t>
      </w:r>
      <w:r>
        <w:rPr>
          <w:spacing w:val="-1"/>
        </w:rPr>
        <w:t>规定。</w:t>
      </w:r>
    </w:p>
    <w:p>
      <w:pPr>
        <w:spacing w:line="184" w:lineRule="auto"/>
        <w:ind w:left="1698"/>
        <w:rPr>
          <w:rFonts w:ascii="隶书" w:hAnsi="隶书" w:eastAsia="隶书" w:cs="隶书"/>
          <w:sz w:val="22"/>
          <w:szCs w:val="22"/>
        </w:rPr>
      </w:pPr>
      <w:r>
        <w:rPr>
          <w:rFonts w:ascii="隶书" w:hAnsi="隶书" w:eastAsia="隶书" w:cs="隶书"/>
          <w:sz w:val="22"/>
          <w:szCs w:val="22"/>
        </w:rPr>
        <w:t>《中华人民共和国企业所得税法实施条例》第九十六条第一款</w:t>
      </w:r>
    </w:p>
    <w:p>
      <w:pPr>
        <w:pStyle w:val="2"/>
        <w:spacing w:before="222" w:line="185" w:lineRule="auto"/>
        <w:ind w:left="468"/>
      </w:pPr>
      <w:r>
        <w:rPr>
          <w:spacing w:val="-2"/>
        </w:rPr>
        <w:t>◇企业享受安置残疾职工工资 100%加计扣除应同时具备如下条件：</w:t>
      </w:r>
    </w:p>
    <w:p>
      <w:pPr>
        <w:pStyle w:val="2"/>
        <w:spacing w:before="295" w:line="375" w:lineRule="auto"/>
        <w:ind w:left="18" w:right="29" w:firstLine="468"/>
      </w:pPr>
      <w:r>
        <w:rPr>
          <w:spacing w:val="-6"/>
        </w:rPr>
        <w:t>（1）依法与安置的每位残疾人签订了 1 年以上（含 1 年）</w:t>
      </w:r>
      <w:r>
        <w:rPr>
          <w:spacing w:val="-35"/>
        </w:rPr>
        <w:t xml:space="preserve"> </w:t>
      </w:r>
      <w:r>
        <w:rPr>
          <w:spacing w:val="-7"/>
        </w:rPr>
        <w:t>的劳动合同或服务协议，</w:t>
      </w:r>
      <w:r>
        <w:t xml:space="preserve"> </w:t>
      </w:r>
      <w:r>
        <w:rPr>
          <w:spacing w:val="-2"/>
        </w:rPr>
        <w:t>并且安置的每位残疾人在企业实际上岗工作。</w:t>
      </w:r>
    </w:p>
    <w:p>
      <w:pPr>
        <w:spacing w:line="313" w:lineRule="auto"/>
        <w:rPr>
          <w:rFonts w:ascii="Arial"/>
          <w:sz w:val="21"/>
        </w:rPr>
      </w:pPr>
    </w:p>
    <w:p>
      <w:pPr>
        <w:pStyle w:val="2"/>
        <w:spacing w:before="94" w:line="375" w:lineRule="auto"/>
        <w:ind w:left="16" w:right="8" w:firstLine="470"/>
      </w:pPr>
      <w:r>
        <w:t>（2）为安置的每位残疾人按月足额缴纳了企业所在区县人民政府根据国家政策规</w:t>
      </w:r>
      <w:r>
        <w:rPr>
          <w:spacing w:val="8"/>
        </w:rPr>
        <w:t xml:space="preserve"> </w:t>
      </w:r>
      <w:r>
        <w:rPr>
          <w:spacing w:val="-1"/>
        </w:rPr>
        <w:t>定的基本养老保险、基本医疗保险、失业保险和工伤保险等社会保险。</w:t>
      </w:r>
    </w:p>
    <w:p>
      <w:pPr>
        <w:pStyle w:val="2"/>
        <w:spacing w:before="68" w:line="375" w:lineRule="auto"/>
        <w:ind w:left="18" w:right="16" w:firstLine="468"/>
      </w:pPr>
      <w:r>
        <w:t>（3）定期通过银行等金融机构向安置的每位残疾人实际支付了不低于企业所在区 县适用的经省级人民政府批准的最低工资标准的工资。</w:t>
      </w:r>
    </w:p>
    <w:p>
      <w:pPr>
        <w:pStyle w:val="2"/>
        <w:spacing w:before="66" w:line="222" w:lineRule="auto"/>
        <w:ind w:left="487"/>
      </w:pPr>
      <w:r>
        <w:rPr>
          <w:spacing w:val="-2"/>
        </w:rPr>
        <w:t>（4）具备安置残疾人上岗工作的基本设施。</w:t>
      </w:r>
    </w:p>
    <w:p>
      <w:pPr>
        <w:spacing w:before="185" w:line="253" w:lineRule="auto"/>
        <w:ind w:left="1700" w:right="14" w:hanging="2"/>
        <w:rPr>
          <w:rFonts w:ascii="隶书" w:hAnsi="隶书" w:eastAsia="隶书" w:cs="隶书"/>
          <w:sz w:val="22"/>
          <w:szCs w:val="22"/>
        </w:rPr>
      </w:pPr>
      <w:r>
        <w:rPr>
          <w:rFonts w:ascii="隶书" w:hAnsi="隶书" w:eastAsia="隶书" w:cs="隶书"/>
          <w:spacing w:val="1"/>
          <w:sz w:val="22"/>
          <w:szCs w:val="22"/>
        </w:rPr>
        <w:t>《财政部国家税务总局关于安置残疾人员就业</w:t>
      </w:r>
      <w:r>
        <w:rPr>
          <w:rFonts w:ascii="隶书" w:hAnsi="隶书" w:eastAsia="隶书" w:cs="隶书"/>
          <w:sz w:val="22"/>
          <w:szCs w:val="22"/>
        </w:rPr>
        <w:t xml:space="preserve">有关企业所得税优惠政 </w:t>
      </w:r>
      <w:r>
        <w:rPr>
          <w:rFonts w:ascii="隶书" w:hAnsi="隶书" w:eastAsia="隶书" w:cs="隶书"/>
          <w:spacing w:val="-1"/>
          <w:sz w:val="22"/>
          <w:szCs w:val="22"/>
        </w:rPr>
        <w:t>策问题的通知》（财税〔2009〕70</w:t>
      </w:r>
      <w:r>
        <w:rPr>
          <w:rFonts w:ascii="隶书" w:hAnsi="隶书" w:eastAsia="隶书" w:cs="隶书"/>
          <w:spacing w:val="-36"/>
          <w:sz w:val="22"/>
          <w:szCs w:val="22"/>
        </w:rPr>
        <w:t xml:space="preserve"> </w:t>
      </w:r>
      <w:r>
        <w:rPr>
          <w:rFonts w:ascii="隶书" w:hAnsi="隶书" w:eastAsia="隶书" w:cs="隶书"/>
          <w:spacing w:val="-1"/>
          <w:sz w:val="22"/>
          <w:szCs w:val="22"/>
        </w:rPr>
        <w:t>号）第三条</w:t>
      </w:r>
    </w:p>
    <w:p>
      <w:pPr>
        <w:pStyle w:val="2"/>
        <w:spacing w:before="290" w:line="188" w:lineRule="auto"/>
        <w:ind w:left="37"/>
        <w:outlineLvl w:val="0"/>
        <w:rPr>
          <w:sz w:val="25"/>
          <w:szCs w:val="25"/>
        </w:rPr>
      </w:pPr>
      <w:r>
        <w:rPr>
          <w:rFonts w:hint="eastAsia" w:eastAsia="宋体"/>
          <w:b/>
          <w:bCs/>
          <w:spacing w:val="3"/>
          <w:sz w:val="25"/>
          <w:szCs w:val="25"/>
          <w:lang w:val="en-US" w:eastAsia="zh-CN"/>
        </w:rPr>
        <w:t>3.</w:t>
      </w:r>
      <w:r>
        <w:rPr>
          <w:b/>
          <w:bCs/>
          <w:spacing w:val="3"/>
          <w:sz w:val="25"/>
          <w:szCs w:val="25"/>
        </w:rPr>
        <w:t>个人所得税</w:t>
      </w:r>
    </w:p>
    <w:p>
      <w:pPr>
        <w:spacing w:line="364" w:lineRule="auto"/>
        <w:rPr>
          <w:rFonts w:ascii="Arial"/>
          <w:sz w:val="21"/>
        </w:rPr>
      </w:pPr>
    </w:p>
    <w:p>
      <w:pPr>
        <w:pStyle w:val="2"/>
        <w:spacing w:before="95" w:line="184" w:lineRule="auto"/>
        <w:ind w:left="468"/>
      </w:pPr>
      <w:r>
        <w:rPr>
          <w:spacing w:val="-1"/>
        </w:rPr>
        <w:t>◆残疾、孤老人员和烈属的所得，可以减征个人所得税，具体幅度和期限，由省、</w:t>
      </w:r>
    </w:p>
    <w:p>
      <w:pPr>
        <w:pStyle w:val="2"/>
        <w:spacing w:before="333" w:line="317" w:lineRule="auto"/>
        <w:ind w:left="1697" w:right="1314" w:hanging="1657"/>
        <w:rPr>
          <w:spacing w:val="4"/>
        </w:rPr>
      </w:pPr>
      <w:r>
        <w:rPr>
          <w:spacing w:val="-4"/>
        </w:rPr>
        <w:t>自治区、直辖市人民政府规定， 并报同级人民代表大会常务委员会备案。</w:t>
      </w:r>
      <w:r>
        <w:rPr>
          <w:spacing w:val="4"/>
        </w:rPr>
        <w:t xml:space="preserve"> </w:t>
      </w:r>
    </w:p>
    <w:p>
      <w:pPr>
        <w:pStyle w:val="2"/>
        <w:spacing w:before="333" w:line="317" w:lineRule="auto"/>
        <w:ind w:left="1694" w:leftChars="319" w:right="1314" w:hanging="1024" w:hangingChars="488"/>
        <w:rPr>
          <w:rFonts w:ascii="隶书" w:hAnsi="隶书" w:eastAsia="隶书" w:cs="隶书"/>
        </w:rPr>
      </w:pPr>
      <w:r>
        <w:rPr>
          <w:rFonts w:ascii="隶书" w:hAnsi="隶书" w:eastAsia="隶书" w:cs="隶书"/>
        </w:rPr>
        <w:t>《中华人民共和国个人所得税法》第五条第一款第一项</w:t>
      </w:r>
    </w:p>
    <w:p>
      <w:pPr>
        <w:pStyle w:val="2"/>
        <w:spacing w:before="61" w:line="396" w:lineRule="auto"/>
        <w:ind w:left="18" w:right="9" w:firstLine="450"/>
      </w:pPr>
      <w:r>
        <w:rPr>
          <w:spacing w:val="1"/>
        </w:rPr>
        <w:t>◇经省级人民政府批准可减征个人所得税的残疾、孤</w:t>
      </w:r>
      <w:r>
        <w:t>老人员和烈属的所得仅限于劳</w:t>
      </w:r>
      <w:r>
        <w:rPr>
          <w:spacing w:val="-6"/>
        </w:rPr>
        <w:t>动所得，</w:t>
      </w:r>
      <w:r>
        <w:rPr>
          <w:spacing w:val="-18"/>
        </w:rPr>
        <w:t xml:space="preserve"> </w:t>
      </w:r>
      <w:r>
        <w:rPr>
          <w:spacing w:val="-6"/>
        </w:rPr>
        <w:t>具体所得项目为：</w:t>
      </w:r>
      <w:r>
        <w:rPr>
          <w:spacing w:val="-16"/>
        </w:rPr>
        <w:t xml:space="preserve"> </w:t>
      </w:r>
      <w:r>
        <w:rPr>
          <w:spacing w:val="-6"/>
        </w:rPr>
        <w:t>工资、薪金所得；</w:t>
      </w:r>
      <w:r>
        <w:rPr>
          <w:spacing w:val="-18"/>
        </w:rPr>
        <w:t xml:space="preserve"> </w:t>
      </w:r>
      <w:r>
        <w:rPr>
          <w:spacing w:val="-6"/>
        </w:rPr>
        <w:t>个体</w:t>
      </w:r>
      <w:r>
        <w:rPr>
          <w:spacing w:val="-7"/>
        </w:rPr>
        <w:t>工商户的生产经营所得；</w:t>
      </w:r>
      <w:r>
        <w:rPr>
          <w:spacing w:val="-19"/>
        </w:rPr>
        <w:t xml:space="preserve"> </w:t>
      </w:r>
      <w:r>
        <w:rPr>
          <w:spacing w:val="-7"/>
        </w:rPr>
        <w:t>对企事业单</w:t>
      </w:r>
      <w:r>
        <w:rPr>
          <w:spacing w:val="-4"/>
        </w:rPr>
        <w:t>位的承包经营、承租经营所得； 劳务报酬所得；稿酬所得； 特许</w:t>
      </w:r>
      <w:r>
        <w:rPr>
          <w:spacing w:val="-5"/>
        </w:rPr>
        <w:t>权使用费所得。</w:t>
      </w:r>
    </w:p>
    <w:p>
      <w:pPr>
        <w:spacing w:before="169" w:line="245" w:lineRule="auto"/>
        <w:ind w:left="1699" w:right="13" w:hanging="1"/>
        <w:rPr>
          <w:rFonts w:ascii="隶书" w:hAnsi="隶书" w:eastAsia="隶书" w:cs="隶书"/>
          <w:sz w:val="22"/>
          <w:szCs w:val="22"/>
        </w:rPr>
      </w:pPr>
      <w:r>
        <w:rPr>
          <w:rFonts w:ascii="隶书" w:hAnsi="隶书" w:eastAsia="隶书" w:cs="隶书"/>
          <w:spacing w:val="-7"/>
          <w:sz w:val="22"/>
          <w:szCs w:val="22"/>
        </w:rPr>
        <w:t>《国家税务总局关于明确残疾人所得征免个人所得税范围的批复》（国</w:t>
      </w:r>
      <w:r>
        <w:rPr>
          <w:rFonts w:ascii="隶书" w:hAnsi="隶书" w:eastAsia="隶书" w:cs="隶书"/>
          <w:spacing w:val="18"/>
          <w:sz w:val="22"/>
          <w:szCs w:val="22"/>
        </w:rPr>
        <w:t xml:space="preserve"> </w:t>
      </w:r>
      <w:r>
        <w:rPr>
          <w:rFonts w:ascii="隶书" w:hAnsi="隶书" w:eastAsia="隶书" w:cs="隶书"/>
          <w:spacing w:val="-2"/>
          <w:sz w:val="22"/>
          <w:szCs w:val="22"/>
        </w:rPr>
        <w:t>税函〔1999〕329</w:t>
      </w:r>
      <w:r>
        <w:rPr>
          <w:rFonts w:ascii="隶书" w:hAnsi="隶书" w:eastAsia="隶书" w:cs="隶书"/>
          <w:spacing w:val="-39"/>
          <w:sz w:val="22"/>
          <w:szCs w:val="22"/>
        </w:rPr>
        <w:t xml:space="preserve"> </w:t>
      </w:r>
      <w:r>
        <w:rPr>
          <w:rFonts w:ascii="隶书" w:hAnsi="隶书" w:eastAsia="隶书" w:cs="隶书"/>
          <w:spacing w:val="-2"/>
          <w:sz w:val="22"/>
          <w:szCs w:val="22"/>
        </w:rPr>
        <w:t>号）</w:t>
      </w:r>
    </w:p>
    <w:p>
      <w:pPr>
        <w:pStyle w:val="2"/>
        <w:spacing w:before="344" w:line="188" w:lineRule="auto"/>
        <w:ind w:left="37"/>
        <w:outlineLvl w:val="0"/>
        <w:rPr>
          <w:sz w:val="25"/>
          <w:szCs w:val="25"/>
        </w:rPr>
      </w:pPr>
      <w:r>
        <w:rPr>
          <w:rFonts w:hint="eastAsia" w:eastAsia="宋体"/>
          <w:b/>
          <w:bCs/>
          <w:spacing w:val="4"/>
          <w:sz w:val="25"/>
          <w:szCs w:val="25"/>
          <w:lang w:val="en-US" w:eastAsia="zh-CN"/>
        </w:rPr>
        <w:t>4.</w:t>
      </w:r>
      <w:r>
        <w:rPr>
          <w:b/>
          <w:bCs/>
          <w:spacing w:val="4"/>
          <w:sz w:val="25"/>
          <w:szCs w:val="25"/>
        </w:rPr>
        <w:t xml:space="preserve"> 城镇土地使用税</w:t>
      </w:r>
    </w:p>
    <w:p>
      <w:pPr>
        <w:spacing w:line="366" w:lineRule="auto"/>
        <w:rPr>
          <w:rFonts w:ascii="Arial"/>
          <w:sz w:val="21"/>
        </w:rPr>
      </w:pPr>
    </w:p>
    <w:p>
      <w:pPr>
        <w:pStyle w:val="2"/>
        <w:spacing w:before="95" w:line="379" w:lineRule="auto"/>
        <w:ind w:left="16" w:right="9" w:firstLine="451"/>
        <w:jc w:val="both"/>
      </w:pPr>
      <w:r>
        <w:rPr>
          <w:spacing w:val="1"/>
        </w:rPr>
        <w:t>◆对在一个纳税年度内月平均实际安置残疾人就业人</w:t>
      </w:r>
      <w:r>
        <w:t xml:space="preserve">数占单位在职职工总数的比例 </w:t>
      </w:r>
      <w:r>
        <w:rPr>
          <w:spacing w:val="-8"/>
        </w:rPr>
        <w:t>高于 25%</w:t>
      </w:r>
      <w:r>
        <w:rPr>
          <w:spacing w:val="-10"/>
        </w:rPr>
        <w:t xml:space="preserve"> </w:t>
      </w:r>
      <w:r>
        <w:rPr>
          <w:spacing w:val="-8"/>
        </w:rPr>
        <w:t>（含 25%）且实际安置残疾人人数高于10人（含 10 人）的单位，</w:t>
      </w:r>
      <w:r>
        <w:rPr>
          <w:spacing w:val="-16"/>
        </w:rPr>
        <w:t xml:space="preserve"> </w:t>
      </w:r>
      <w:r>
        <w:rPr>
          <w:spacing w:val="-8"/>
        </w:rPr>
        <w:t>可减征或</w:t>
      </w:r>
      <w:r>
        <w:rPr>
          <w:spacing w:val="-1"/>
        </w:rPr>
        <w:t>免征该年度城镇土地使用税。具体减免税比例及</w:t>
      </w:r>
      <w:r>
        <w:rPr>
          <w:spacing w:val="-2"/>
        </w:rPr>
        <w:t>管理办法由省、自治区、直辖市财税主</w:t>
      </w:r>
      <w:r>
        <w:rPr>
          <w:spacing w:val="-1"/>
        </w:rPr>
        <w:t>管部门确定。</w:t>
      </w:r>
    </w:p>
    <w:p>
      <w:pPr>
        <w:spacing w:before="203" w:line="253" w:lineRule="auto"/>
        <w:ind w:left="1700" w:right="14" w:hanging="2"/>
        <w:rPr>
          <w:rFonts w:ascii="隶书" w:hAnsi="隶书" w:eastAsia="隶书" w:cs="隶书"/>
          <w:sz w:val="22"/>
          <w:szCs w:val="22"/>
        </w:rPr>
      </w:pPr>
      <w:r>
        <w:rPr>
          <w:rFonts w:ascii="隶书" w:hAnsi="隶书" w:eastAsia="隶书" w:cs="隶书"/>
          <w:spacing w:val="1"/>
          <w:sz w:val="22"/>
          <w:szCs w:val="22"/>
        </w:rPr>
        <w:t>《财政部国家税务总局关于安置残疾人就业单</w:t>
      </w:r>
      <w:r>
        <w:rPr>
          <w:rFonts w:ascii="隶书" w:hAnsi="隶书" w:eastAsia="隶书" w:cs="隶书"/>
          <w:sz w:val="22"/>
          <w:szCs w:val="22"/>
        </w:rPr>
        <w:t>位城镇土地使用税等政</w:t>
      </w:r>
      <w:r>
        <w:rPr>
          <w:rFonts w:ascii="隶书" w:hAnsi="隶书" w:eastAsia="隶书" w:cs="隶书"/>
          <w:spacing w:val="-2"/>
          <w:sz w:val="22"/>
          <w:szCs w:val="22"/>
        </w:rPr>
        <w:t>策的通知》（财税〔2010〕121</w:t>
      </w:r>
      <w:r>
        <w:rPr>
          <w:rFonts w:ascii="隶书" w:hAnsi="隶书" w:eastAsia="隶书" w:cs="隶书"/>
          <w:spacing w:val="-18"/>
          <w:sz w:val="22"/>
          <w:szCs w:val="22"/>
        </w:rPr>
        <w:t xml:space="preserve"> </w:t>
      </w:r>
      <w:r>
        <w:rPr>
          <w:rFonts w:ascii="隶书" w:hAnsi="隶书" w:eastAsia="隶书" w:cs="隶书"/>
          <w:spacing w:val="-2"/>
          <w:sz w:val="22"/>
          <w:szCs w:val="22"/>
        </w:rPr>
        <w:t>号）第一条</w:t>
      </w:r>
    </w:p>
    <w:p>
      <w:pPr>
        <w:pStyle w:val="2"/>
        <w:spacing w:before="291" w:line="188" w:lineRule="auto"/>
        <w:ind w:left="37"/>
        <w:outlineLvl w:val="0"/>
        <w:rPr>
          <w:sz w:val="25"/>
          <w:szCs w:val="25"/>
        </w:rPr>
      </w:pPr>
      <w:r>
        <w:rPr>
          <w:rFonts w:hint="eastAsia" w:eastAsia="宋体"/>
          <w:b/>
          <w:bCs/>
          <w:spacing w:val="4"/>
          <w:sz w:val="25"/>
          <w:szCs w:val="25"/>
          <w:lang w:val="en-US" w:eastAsia="zh-CN"/>
        </w:rPr>
        <w:t>5.</w:t>
      </w:r>
      <w:r>
        <w:rPr>
          <w:b/>
          <w:bCs/>
          <w:spacing w:val="4"/>
          <w:sz w:val="25"/>
          <w:szCs w:val="25"/>
        </w:rPr>
        <w:t xml:space="preserve"> 残疾人就业保障金</w:t>
      </w:r>
    </w:p>
    <w:p>
      <w:pPr>
        <w:spacing w:line="351" w:lineRule="auto"/>
        <w:rPr>
          <w:rFonts w:ascii="Arial"/>
          <w:sz w:val="21"/>
        </w:rPr>
      </w:pPr>
    </w:p>
    <w:p>
      <w:pPr>
        <w:pStyle w:val="2"/>
        <w:spacing w:before="94" w:line="395" w:lineRule="auto"/>
        <w:ind w:left="36" w:right="69" w:firstLine="432"/>
      </w:pPr>
      <w:r>
        <w:rPr>
          <w:spacing w:val="-3"/>
        </w:rPr>
        <w:t>◆用人单位安排残疾人就业的比例不得低于本单位在职职工总数的 1.5%。具体比例</w:t>
      </w:r>
      <w:r>
        <w:rPr>
          <w:spacing w:val="5"/>
        </w:rPr>
        <w:t xml:space="preserve"> </w:t>
      </w:r>
      <w:r>
        <w:rPr>
          <w:spacing w:val="-2"/>
        </w:rPr>
        <w:t>由各省、自治区、直辖市人民政府根据本地区的实际情况规定。</w:t>
      </w:r>
    </w:p>
    <w:p>
      <w:pPr>
        <w:pStyle w:val="2"/>
        <w:spacing w:before="6" w:line="184" w:lineRule="auto"/>
        <w:ind w:left="468"/>
      </w:pPr>
      <w:r>
        <w:rPr>
          <w:spacing w:val="1"/>
        </w:rPr>
        <w:t>◆用人单位安排残疾人就业达不到其所在地省、自治</w:t>
      </w:r>
      <w:r>
        <w:t>区、直辖市人民政府规定比例</w:t>
      </w:r>
    </w:p>
    <w:p>
      <w:pPr>
        <w:pStyle w:val="2"/>
        <w:spacing w:before="333" w:line="185" w:lineRule="auto"/>
        <w:ind w:left="26"/>
      </w:pPr>
      <w:r>
        <w:rPr>
          <w:spacing w:val="-9"/>
        </w:rPr>
        <w:t>的， 应当缴纳保障金。</w:t>
      </w:r>
    </w:p>
    <w:p>
      <w:pPr>
        <w:spacing w:before="169" w:line="245" w:lineRule="auto"/>
        <w:ind w:left="1697" w:right="72"/>
        <w:rPr>
          <w:rFonts w:ascii="隶书" w:hAnsi="隶书" w:eastAsia="隶书" w:cs="隶书"/>
          <w:sz w:val="22"/>
          <w:szCs w:val="22"/>
        </w:rPr>
      </w:pPr>
      <w:r>
        <w:rPr>
          <w:rFonts w:ascii="隶书" w:hAnsi="隶书" w:eastAsia="隶书" w:cs="隶书"/>
          <w:spacing w:val="4"/>
          <w:sz w:val="22"/>
          <w:szCs w:val="22"/>
        </w:rPr>
        <w:t>《财政部国家税务总局中国残疾人联合会关于印发&lt;残疾人就业保障</w:t>
      </w:r>
      <w:r>
        <w:rPr>
          <w:rFonts w:ascii="隶书" w:hAnsi="隶书" w:eastAsia="隶书" w:cs="隶书"/>
          <w:spacing w:val="9"/>
          <w:sz w:val="22"/>
          <w:szCs w:val="22"/>
        </w:rPr>
        <w:t xml:space="preserve"> </w:t>
      </w:r>
      <w:r>
        <w:rPr>
          <w:rFonts w:ascii="隶书" w:hAnsi="隶书" w:eastAsia="隶书" w:cs="隶书"/>
          <w:spacing w:val="-1"/>
          <w:sz w:val="22"/>
          <w:szCs w:val="22"/>
        </w:rPr>
        <w:t>金征收使用管理办法&gt;的通知》（财税〔2015〕72</w:t>
      </w:r>
      <w:r>
        <w:rPr>
          <w:rFonts w:ascii="隶书" w:hAnsi="隶书" w:eastAsia="隶书" w:cs="隶书"/>
          <w:spacing w:val="-25"/>
          <w:sz w:val="22"/>
          <w:szCs w:val="22"/>
        </w:rPr>
        <w:t xml:space="preserve"> </w:t>
      </w:r>
      <w:r>
        <w:rPr>
          <w:rFonts w:ascii="隶书" w:hAnsi="隶书" w:eastAsia="隶书" w:cs="隶书"/>
          <w:spacing w:val="-1"/>
          <w:sz w:val="22"/>
          <w:szCs w:val="22"/>
        </w:rPr>
        <w:t>号）第六条</w:t>
      </w:r>
    </w:p>
    <w:p>
      <w:pPr>
        <w:pStyle w:val="2"/>
        <w:spacing w:before="208" w:line="395" w:lineRule="auto"/>
        <w:ind w:left="17" w:firstLine="462"/>
      </w:pPr>
      <w:r>
        <w:rPr>
          <w:spacing w:val="-6"/>
        </w:rPr>
        <w:t>自 2020年1月1日起至2027年12月31日，对残疾人就业保障金实行分档减缴</w:t>
      </w:r>
      <w:r>
        <w:rPr>
          <w:spacing w:val="-5"/>
        </w:rPr>
        <w:t>政策。其中：用人单位安排残疾人就业比例达到1%（含以上，但未达到所在地省、</w:t>
      </w:r>
      <w:r>
        <w:rPr>
          <w:spacing w:val="-3"/>
        </w:rPr>
        <w:t>自治区、直辖市人民政府规定比例的，按规定应缴费额的50%缴纳残疾人就业保障金；</w:t>
      </w:r>
      <w:r>
        <w:rPr>
          <w:spacing w:val="-2"/>
        </w:rPr>
        <w:t>用人单位安排残疾人就业比例在 1%以下的，按规定应缴费额的90%缴纳残疾人</w:t>
      </w:r>
      <w:r>
        <w:rPr>
          <w:spacing w:val="-3"/>
        </w:rPr>
        <w:t>就业保</w:t>
      </w:r>
      <w:r>
        <w:rPr>
          <w:spacing w:val="-1"/>
        </w:rPr>
        <w:t>障金。</w:t>
      </w:r>
    </w:p>
    <w:p>
      <w:pPr>
        <w:pStyle w:val="2"/>
        <w:spacing w:before="11" w:line="184" w:lineRule="auto"/>
        <w:ind w:left="479"/>
      </w:pPr>
      <w:r>
        <w:rPr>
          <w:spacing w:val="-7"/>
        </w:rPr>
        <w:t>自2020年1月1日起至2027年12月3</w:t>
      </w:r>
      <w:r>
        <w:rPr>
          <w:spacing w:val="-8"/>
        </w:rPr>
        <w:t>1日，在职职工人数在30人（含）以下</w:t>
      </w:r>
      <w:bookmarkStart w:id="0" w:name="_GoBack"/>
      <w:bookmarkEnd w:id="0"/>
      <w:r>
        <w:rPr>
          <w:spacing w:val="-3"/>
        </w:rPr>
        <w:t>的企业，暂免征收残疾人就业保障金。</w:t>
      </w:r>
    </w:p>
    <w:p>
      <w:pPr>
        <w:spacing w:before="169" w:line="245" w:lineRule="auto"/>
        <w:ind w:left="1705" w:right="96" w:hanging="7"/>
        <w:rPr>
          <w:rFonts w:ascii="隶书" w:hAnsi="隶书" w:eastAsia="隶书" w:cs="隶书"/>
          <w:sz w:val="22"/>
          <w:szCs w:val="22"/>
        </w:rPr>
      </w:pPr>
      <w:r>
        <w:rPr>
          <w:rFonts w:ascii="隶书" w:hAnsi="隶书" w:eastAsia="隶书" w:cs="隶书"/>
          <w:sz w:val="22"/>
          <w:szCs w:val="22"/>
        </w:rPr>
        <w:t>《财政部关于调整残疾人就业保障金征收政策的公告》（</w:t>
      </w:r>
      <w:r>
        <w:rPr>
          <w:rFonts w:ascii="隶书" w:hAnsi="隶书" w:eastAsia="隶书" w:cs="隶书"/>
          <w:spacing w:val="-1"/>
          <w:sz w:val="22"/>
          <w:szCs w:val="22"/>
        </w:rPr>
        <w:t>财政部公告</w:t>
      </w:r>
      <w:r>
        <w:rPr>
          <w:rFonts w:ascii="隶书" w:hAnsi="隶书" w:eastAsia="隶书" w:cs="隶书"/>
          <w:sz w:val="22"/>
          <w:szCs w:val="22"/>
        </w:rPr>
        <w:t xml:space="preserve"> </w:t>
      </w:r>
      <w:r>
        <w:rPr>
          <w:rFonts w:ascii="隶书" w:hAnsi="隶书" w:eastAsia="隶书" w:cs="隶书"/>
          <w:spacing w:val="-3"/>
          <w:sz w:val="22"/>
          <w:szCs w:val="22"/>
        </w:rPr>
        <w:t>2019</w:t>
      </w:r>
      <w:r>
        <w:rPr>
          <w:rFonts w:ascii="隶书" w:hAnsi="隶书" w:eastAsia="隶书" w:cs="隶书"/>
          <w:spacing w:val="-50"/>
          <w:sz w:val="22"/>
          <w:szCs w:val="22"/>
        </w:rPr>
        <w:t xml:space="preserve"> </w:t>
      </w:r>
      <w:r>
        <w:rPr>
          <w:rFonts w:ascii="隶书" w:hAnsi="隶书" w:eastAsia="隶书" w:cs="隶书"/>
          <w:spacing w:val="-3"/>
          <w:sz w:val="22"/>
          <w:szCs w:val="22"/>
        </w:rPr>
        <w:t>年第</w:t>
      </w:r>
      <w:r>
        <w:rPr>
          <w:rFonts w:ascii="隶书" w:hAnsi="隶书" w:eastAsia="隶书" w:cs="隶书"/>
          <w:spacing w:val="-48"/>
          <w:sz w:val="22"/>
          <w:szCs w:val="22"/>
        </w:rPr>
        <w:t xml:space="preserve"> </w:t>
      </w:r>
      <w:r>
        <w:rPr>
          <w:rFonts w:ascii="隶书" w:hAnsi="隶书" w:eastAsia="隶书" w:cs="隶书"/>
          <w:spacing w:val="-3"/>
          <w:sz w:val="22"/>
          <w:szCs w:val="22"/>
        </w:rPr>
        <w:t>98</w:t>
      </w:r>
      <w:r>
        <w:rPr>
          <w:rFonts w:ascii="隶书" w:hAnsi="隶书" w:eastAsia="隶书" w:cs="隶书"/>
          <w:spacing w:val="-48"/>
          <w:sz w:val="22"/>
          <w:szCs w:val="22"/>
        </w:rPr>
        <w:t xml:space="preserve"> </w:t>
      </w:r>
      <w:r>
        <w:rPr>
          <w:rFonts w:ascii="隶书" w:hAnsi="隶书" w:eastAsia="隶书" w:cs="隶书"/>
          <w:spacing w:val="-3"/>
          <w:sz w:val="22"/>
          <w:szCs w:val="22"/>
        </w:rPr>
        <w:t>号）</w:t>
      </w:r>
    </w:p>
    <w:p>
      <w:pPr>
        <w:spacing w:before="40" w:line="245" w:lineRule="auto"/>
        <w:ind w:left="1700" w:right="70" w:hanging="2"/>
        <w:rPr>
          <w:rFonts w:ascii="隶书" w:hAnsi="隶书" w:eastAsia="隶书" w:cs="隶书"/>
          <w:sz w:val="22"/>
          <w:szCs w:val="22"/>
        </w:rPr>
      </w:pPr>
      <w:r>
        <w:rPr>
          <w:rFonts w:ascii="隶书" w:hAnsi="隶书" w:eastAsia="隶书" w:cs="隶书"/>
          <w:spacing w:val="1"/>
          <w:sz w:val="22"/>
          <w:szCs w:val="22"/>
        </w:rPr>
        <w:t>《财政部关于延续实施残疾人就业保障金优惠政</w:t>
      </w:r>
      <w:r>
        <w:rPr>
          <w:rFonts w:ascii="隶书" w:hAnsi="隶书" w:eastAsia="隶书" w:cs="隶书"/>
          <w:sz w:val="22"/>
          <w:szCs w:val="22"/>
        </w:rPr>
        <w:t xml:space="preserve">策的公告》（财政部 </w:t>
      </w:r>
      <w:r>
        <w:rPr>
          <w:rFonts w:ascii="隶书" w:hAnsi="隶书" w:eastAsia="隶书" w:cs="隶书"/>
          <w:spacing w:val="-4"/>
          <w:sz w:val="22"/>
          <w:szCs w:val="22"/>
        </w:rPr>
        <w:t>公告</w:t>
      </w:r>
      <w:r>
        <w:rPr>
          <w:rFonts w:ascii="隶书" w:hAnsi="隶书" w:eastAsia="隶书" w:cs="隶书"/>
          <w:spacing w:val="-37"/>
          <w:sz w:val="22"/>
          <w:szCs w:val="22"/>
        </w:rPr>
        <w:t xml:space="preserve"> </w:t>
      </w:r>
      <w:r>
        <w:rPr>
          <w:rFonts w:ascii="隶书" w:hAnsi="隶书" w:eastAsia="隶书" w:cs="隶书"/>
          <w:spacing w:val="-4"/>
          <w:sz w:val="22"/>
          <w:szCs w:val="22"/>
        </w:rPr>
        <w:t>2023</w:t>
      </w:r>
      <w:r>
        <w:rPr>
          <w:rFonts w:ascii="隶书" w:hAnsi="隶书" w:eastAsia="隶书" w:cs="隶书"/>
          <w:spacing w:val="-50"/>
          <w:sz w:val="22"/>
          <w:szCs w:val="22"/>
        </w:rPr>
        <w:t xml:space="preserve"> </w:t>
      </w:r>
      <w:r>
        <w:rPr>
          <w:rFonts w:ascii="隶书" w:hAnsi="隶书" w:eastAsia="隶书" w:cs="隶书"/>
          <w:spacing w:val="-4"/>
          <w:sz w:val="22"/>
          <w:szCs w:val="22"/>
        </w:rPr>
        <w:t>年第</w:t>
      </w:r>
      <w:r>
        <w:rPr>
          <w:rFonts w:ascii="隶书" w:hAnsi="隶书" w:eastAsia="隶书" w:cs="隶书"/>
          <w:spacing w:val="-46"/>
          <w:sz w:val="22"/>
          <w:szCs w:val="22"/>
        </w:rPr>
        <w:t xml:space="preserve"> </w:t>
      </w:r>
      <w:r>
        <w:rPr>
          <w:rFonts w:ascii="隶书" w:hAnsi="隶书" w:eastAsia="隶书" w:cs="隶书"/>
          <w:spacing w:val="-4"/>
          <w:sz w:val="22"/>
          <w:szCs w:val="22"/>
        </w:rPr>
        <w:t>8</w:t>
      </w:r>
      <w:r>
        <w:rPr>
          <w:rFonts w:ascii="隶书" w:hAnsi="隶书" w:eastAsia="隶书" w:cs="隶书"/>
          <w:spacing w:val="-50"/>
          <w:sz w:val="22"/>
          <w:szCs w:val="22"/>
        </w:rPr>
        <w:t xml:space="preserve"> </w:t>
      </w:r>
      <w:r>
        <w:rPr>
          <w:rFonts w:ascii="隶书" w:hAnsi="隶书" w:eastAsia="隶书" w:cs="隶书"/>
          <w:spacing w:val="-4"/>
          <w:sz w:val="22"/>
          <w:szCs w:val="22"/>
        </w:rPr>
        <w:t>号）</w:t>
      </w:r>
    </w:p>
    <w:p/>
    <w:sectPr>
      <w:footerReference r:id="rId5" w:type="default"/>
      <w:pgSz w:w="11906" w:h="16838"/>
      <w:pgMar w:top="1440" w:right="1800" w:bottom="1440" w:left="1800" w:header="851" w:footer="992" w:gutter="0"/>
      <w:pgNumType w:fmt="numberInDash"/>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隶书">
    <w:altName w:val="微软雅黑"/>
    <w:panose1 w:val="0201050906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6" w:lineRule="auto"/>
      <w:ind w:left="3939"/>
      <w:rPr>
        <w:rFonts w:ascii="宋体" w:hAnsi="宋体" w:eastAsia="宋体" w:cs="宋体"/>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Q5Nzc0ZjcwOGQ3N2E1MGYwODE0NDMyMWQzMjhlMzgifQ=="/>
  </w:docVars>
  <w:rsids>
    <w:rsidRoot w:val="7C7D0FDD"/>
    <w:rsid w:val="03754524"/>
    <w:rsid w:val="08E74E41"/>
    <w:rsid w:val="0D337967"/>
    <w:rsid w:val="0E156B7C"/>
    <w:rsid w:val="10A87529"/>
    <w:rsid w:val="179C2E6C"/>
    <w:rsid w:val="1A99614A"/>
    <w:rsid w:val="1B822DA5"/>
    <w:rsid w:val="1FED58AF"/>
    <w:rsid w:val="289B1DB8"/>
    <w:rsid w:val="2B8B057F"/>
    <w:rsid w:val="334D6FA9"/>
    <w:rsid w:val="37DB6271"/>
    <w:rsid w:val="390B320F"/>
    <w:rsid w:val="3E5014E4"/>
    <w:rsid w:val="44E35393"/>
    <w:rsid w:val="4DD21873"/>
    <w:rsid w:val="4ECA3E31"/>
    <w:rsid w:val="5BB96078"/>
    <w:rsid w:val="5DB814FA"/>
    <w:rsid w:val="5F053616"/>
    <w:rsid w:val="62074F61"/>
    <w:rsid w:val="664C4F57"/>
    <w:rsid w:val="6EC37F3A"/>
    <w:rsid w:val="7C7D0F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semiHidden/>
    <w:qFormat/>
    <w:uiPriority w:val="0"/>
    <w:rPr>
      <w:rFonts w:ascii="Arial" w:hAnsi="Arial" w:eastAsia="Arial" w:cs="Arial"/>
      <w:sz w:val="21"/>
      <w:szCs w:val="21"/>
      <w:lang w:val="en-US" w:eastAsia="en-US" w:bidi="ar-SA"/>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17</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2024-09-27T02:02:00Z</dcterms:created>
  <dc:creator>小龙人</dc:creator>
  <cp:lastModifiedBy>徐峰</cp:lastModifiedBy>
  <dcterms:modified xsi:type="dcterms:W3CDTF">2024-10-11T01:06:37Z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y fmtid="{D5CDD505-2E9C-101B-9397-08002B2CF9AE}" pid="3" name="ICV">
    <vt:lpwstr>0836CAFD2F5D46FBA1EFD2C1683E86A1_11</vt:lpwstr>
  </property>
</Properties>
</file>